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79" w:rsidRPr="00AB31BB" w:rsidRDefault="001C7959" w:rsidP="00AB31BB">
      <w:pPr>
        <w:jc w:val="center"/>
        <w:rPr>
          <w:b/>
          <w:u w:val="single"/>
        </w:rPr>
      </w:pPr>
      <w:r w:rsidRPr="00AB31BB">
        <w:rPr>
          <w:b/>
          <w:u w:val="single"/>
        </w:rPr>
        <w:t xml:space="preserve">Action Plan for: </w:t>
      </w:r>
      <w:r w:rsidR="00D63DEC" w:rsidRPr="00AB31BB">
        <w:rPr>
          <w:b/>
          <w:u w:val="single"/>
        </w:rPr>
        <w:t>PDBW</w:t>
      </w:r>
    </w:p>
    <w:p w:rsidR="00AB31BB" w:rsidRPr="00AB31BB" w:rsidRDefault="00AB31BB" w:rsidP="00AB31BB">
      <w:pPr>
        <w:jc w:val="center"/>
        <w:rPr>
          <w:b/>
          <w:u w:val="single"/>
        </w:rPr>
      </w:pPr>
      <w:r w:rsidRPr="00AB31BB">
        <w:rPr>
          <w:b/>
          <w:u w:val="single"/>
        </w:rPr>
        <w:t>2018-19</w:t>
      </w:r>
    </w:p>
    <w:tbl>
      <w:tblPr>
        <w:tblStyle w:val="GridTable5Dark-Accent1"/>
        <w:tblpPr w:leftFromText="180" w:rightFromText="180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4382"/>
        <w:gridCol w:w="1538"/>
        <w:gridCol w:w="1538"/>
        <w:gridCol w:w="1559"/>
        <w:gridCol w:w="1560"/>
        <w:gridCol w:w="1640"/>
        <w:gridCol w:w="71"/>
        <w:gridCol w:w="1995"/>
      </w:tblGrid>
      <w:tr w:rsidR="00602B11" w:rsidRPr="00C94E57" w:rsidTr="00602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C94E57" w:rsidRDefault="00602B11" w:rsidP="004D57D8"/>
        </w:tc>
        <w:tc>
          <w:tcPr>
            <w:tcW w:w="1538" w:type="dxa"/>
          </w:tcPr>
          <w:p w:rsidR="00602B11" w:rsidRPr="00C94E57" w:rsidRDefault="00602B11" w:rsidP="004D5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2014-</w:t>
            </w:r>
            <w:r w:rsidRPr="00C94E57">
              <w:t>15</w:t>
            </w:r>
          </w:p>
        </w:tc>
        <w:tc>
          <w:tcPr>
            <w:tcW w:w="1538" w:type="dxa"/>
          </w:tcPr>
          <w:p w:rsidR="00602B11" w:rsidRPr="00C94E57" w:rsidRDefault="00602B11" w:rsidP="004D5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2015-</w:t>
            </w:r>
            <w:r w:rsidRPr="00C94E57">
              <w:t>16</w:t>
            </w:r>
          </w:p>
        </w:tc>
        <w:tc>
          <w:tcPr>
            <w:tcW w:w="1559" w:type="dxa"/>
          </w:tcPr>
          <w:p w:rsidR="00602B11" w:rsidRPr="00C94E57" w:rsidRDefault="00602B11" w:rsidP="004D5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2016-</w:t>
            </w:r>
            <w:r w:rsidRPr="00C94E57">
              <w:t>17</w:t>
            </w:r>
          </w:p>
        </w:tc>
        <w:tc>
          <w:tcPr>
            <w:tcW w:w="1560" w:type="dxa"/>
          </w:tcPr>
          <w:p w:rsidR="00602B11" w:rsidRPr="00C94E57" w:rsidRDefault="00602B11" w:rsidP="004D5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2017-</w:t>
            </w:r>
            <w:r w:rsidRPr="00C94E57">
              <w:t>18</w:t>
            </w:r>
          </w:p>
        </w:tc>
        <w:tc>
          <w:tcPr>
            <w:tcW w:w="1711" w:type="dxa"/>
            <w:gridSpan w:val="2"/>
          </w:tcPr>
          <w:p w:rsidR="00602B11" w:rsidRPr="00C94E57" w:rsidRDefault="00602B11" w:rsidP="00602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Target: 2018-</w:t>
            </w:r>
            <w:r w:rsidRPr="00C94E57">
              <w:t>19</w:t>
            </w:r>
            <w:r>
              <w:t xml:space="preserve"> </w:t>
            </w:r>
          </w:p>
        </w:tc>
        <w:tc>
          <w:tcPr>
            <w:tcW w:w="1995" w:type="dxa"/>
          </w:tcPr>
          <w:p w:rsidR="00602B11" w:rsidRPr="00C94E57" w:rsidRDefault="00602B11" w:rsidP="004D5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(National 2016-17)</w:t>
            </w:r>
          </w:p>
        </w:tc>
      </w:tr>
      <w:tr w:rsidR="00602B11" w:rsidRPr="00C94E57" w:rsidTr="0060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Whole school attendance (up to HT5)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91.62</w:t>
            </w:r>
            <w:r w:rsidR="00B10CB8">
              <w:t>%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92.43</w:t>
            </w:r>
            <w:r w:rsidR="00B10CB8">
              <w:t>%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93.46</w:t>
            </w:r>
            <w:r w:rsidR="00B10CB8">
              <w:t>%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93.96%</w:t>
            </w:r>
          </w:p>
        </w:tc>
        <w:tc>
          <w:tcPr>
            <w:tcW w:w="164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94.5%</w:t>
            </w:r>
          </w:p>
        </w:tc>
        <w:tc>
          <w:tcPr>
            <w:tcW w:w="2066" w:type="dxa"/>
            <w:gridSpan w:val="2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94.6%</w:t>
            </w:r>
          </w:p>
        </w:tc>
      </w:tr>
      <w:tr w:rsidR="00602B11" w:rsidRPr="00C94E57" w:rsidTr="0060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Disadvantaged students attendance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91.76</w:t>
            </w:r>
            <w:r w:rsidR="00B10CB8">
              <w:t>%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91.74</w:t>
            </w:r>
            <w:r w:rsidR="00B10CB8">
              <w:t>%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93.39</w:t>
            </w:r>
            <w:r w:rsidR="00B10CB8">
              <w:t>%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91.48</w:t>
            </w:r>
            <w:r w:rsidR="00B10CB8">
              <w:t>%</w:t>
            </w:r>
          </w:p>
        </w:tc>
        <w:tc>
          <w:tcPr>
            <w:tcW w:w="1640" w:type="dxa"/>
          </w:tcPr>
          <w:p w:rsidR="00602B11" w:rsidRPr="00602B11" w:rsidRDefault="00A03EA8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93.0</w:t>
            </w:r>
            <w:r w:rsidR="00602B11" w:rsidRPr="00602B11">
              <w:t>%</w:t>
            </w:r>
          </w:p>
        </w:tc>
        <w:tc>
          <w:tcPr>
            <w:tcW w:w="2066" w:type="dxa"/>
            <w:gridSpan w:val="2"/>
          </w:tcPr>
          <w:p w:rsidR="00602B11" w:rsidRPr="00602B11" w:rsidRDefault="00A03EA8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92.7%</w:t>
            </w:r>
          </w:p>
        </w:tc>
      </w:tr>
      <w:tr w:rsidR="00602B11" w:rsidRPr="00C94E57" w:rsidTr="0060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Persistent absence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25%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23%</w:t>
            </w:r>
            <w:r w:rsidR="00B10CB8">
              <w:t>%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19%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15%</w:t>
            </w:r>
          </w:p>
        </w:tc>
        <w:tc>
          <w:tcPr>
            <w:tcW w:w="164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602B11">
              <w:t>%</w:t>
            </w:r>
          </w:p>
        </w:tc>
        <w:tc>
          <w:tcPr>
            <w:tcW w:w="2066" w:type="dxa"/>
            <w:gridSpan w:val="2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13.5%</w:t>
            </w:r>
          </w:p>
        </w:tc>
      </w:tr>
      <w:tr w:rsidR="00602B11" w:rsidRPr="00C94E57" w:rsidTr="0060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Lateness to school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4.0%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2.5%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2.7%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2.4%</w:t>
            </w:r>
          </w:p>
        </w:tc>
        <w:tc>
          <w:tcPr>
            <w:tcW w:w="1640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2.0%</w:t>
            </w:r>
          </w:p>
        </w:tc>
        <w:tc>
          <w:tcPr>
            <w:tcW w:w="2066" w:type="dxa"/>
            <w:gridSpan w:val="2"/>
          </w:tcPr>
          <w:p w:rsidR="00602B11" w:rsidRPr="00602B11" w:rsidRDefault="00A03EA8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602B11" w:rsidRPr="00C94E57" w:rsidTr="0060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% pupils with 1 or more fixed term exclusions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15.6</w:t>
            </w:r>
            <w:r w:rsidR="00B10CB8">
              <w:t>%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16.2</w:t>
            </w:r>
            <w:r w:rsidR="00B10CB8">
              <w:t>%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14.0</w:t>
            </w:r>
            <w:r w:rsidR="00B10CB8">
              <w:t>%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12.3</w:t>
            </w:r>
            <w:r w:rsidR="00B10CB8">
              <w:t>%</w:t>
            </w:r>
          </w:p>
        </w:tc>
        <w:tc>
          <w:tcPr>
            <w:tcW w:w="1640" w:type="dxa"/>
          </w:tcPr>
          <w:p w:rsidR="00602B11" w:rsidRPr="00602B11" w:rsidRDefault="00602B11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B11">
              <w:t>10%</w:t>
            </w:r>
          </w:p>
        </w:tc>
        <w:tc>
          <w:tcPr>
            <w:tcW w:w="2066" w:type="dxa"/>
            <w:gridSpan w:val="2"/>
          </w:tcPr>
          <w:p w:rsidR="00602B11" w:rsidRPr="00602B11" w:rsidRDefault="00A03EA8" w:rsidP="00A03EA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2.1%</w:t>
            </w:r>
          </w:p>
        </w:tc>
      </w:tr>
      <w:tr w:rsidR="00602B11" w:rsidRPr="00C94E57" w:rsidTr="006264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2" w:type="dxa"/>
          </w:tcPr>
          <w:p w:rsidR="00602B11" w:rsidRPr="00602B11" w:rsidRDefault="00602B11" w:rsidP="00602B11">
            <w:pPr>
              <w:pStyle w:val="NoSpacing"/>
            </w:pPr>
            <w:r w:rsidRPr="00602B11">
              <w:t>Number of permanent exclusions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7</w:t>
            </w:r>
          </w:p>
        </w:tc>
        <w:tc>
          <w:tcPr>
            <w:tcW w:w="1538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10</w:t>
            </w:r>
          </w:p>
        </w:tc>
        <w:tc>
          <w:tcPr>
            <w:tcW w:w="1559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2</w:t>
            </w:r>
          </w:p>
        </w:tc>
        <w:tc>
          <w:tcPr>
            <w:tcW w:w="1560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5</w:t>
            </w:r>
          </w:p>
        </w:tc>
        <w:tc>
          <w:tcPr>
            <w:tcW w:w="1640" w:type="dxa"/>
          </w:tcPr>
          <w:p w:rsidR="00602B11" w:rsidRPr="00602B11" w:rsidRDefault="00602B11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B11">
              <w:t>&lt;3</w:t>
            </w:r>
          </w:p>
        </w:tc>
        <w:tc>
          <w:tcPr>
            <w:tcW w:w="2066" w:type="dxa"/>
            <w:gridSpan w:val="2"/>
          </w:tcPr>
          <w:p w:rsidR="00602B11" w:rsidRPr="00602B11" w:rsidRDefault="00A03EA8" w:rsidP="00A03EA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:rsidR="00872136" w:rsidRPr="00C94E57" w:rsidRDefault="00872136" w:rsidP="00595B7A">
      <w:pPr>
        <w:jc w:val="center"/>
        <w:rPr>
          <w:color w:val="FFFFFF" w:themeColor="background1"/>
          <w:u w:val="single"/>
        </w:rPr>
      </w:pPr>
    </w:p>
    <w:p w:rsidR="00595B7A" w:rsidRPr="00C94E57" w:rsidRDefault="00595B7A" w:rsidP="00595B7A">
      <w:pPr>
        <w:jc w:val="center"/>
        <w:rPr>
          <w:color w:val="FFFFFF" w:themeColor="background1"/>
          <w:u w:val="single"/>
        </w:rPr>
      </w:pPr>
    </w:p>
    <w:p w:rsidR="00595B7A" w:rsidRPr="00C94E57" w:rsidRDefault="00595B7A" w:rsidP="00595B7A">
      <w:pPr>
        <w:jc w:val="center"/>
        <w:rPr>
          <w:color w:val="FFFFFF" w:themeColor="background1"/>
          <w:u w:val="single"/>
        </w:rPr>
      </w:pPr>
    </w:p>
    <w:p w:rsidR="00595B7A" w:rsidRPr="00C94E57" w:rsidRDefault="00595B7A" w:rsidP="00595B7A">
      <w:pPr>
        <w:jc w:val="center"/>
        <w:rPr>
          <w:color w:val="FFFFFF" w:themeColor="background1"/>
          <w:u w:val="single"/>
        </w:rPr>
      </w:pPr>
    </w:p>
    <w:p w:rsidR="00595B7A" w:rsidRPr="00C94E57" w:rsidRDefault="00595B7A" w:rsidP="00595B7A">
      <w:pPr>
        <w:jc w:val="center"/>
        <w:rPr>
          <w:color w:val="FFFFFF" w:themeColor="background1"/>
          <w:u w:val="single"/>
        </w:rPr>
      </w:pPr>
    </w:p>
    <w:p w:rsidR="00595B7A" w:rsidRPr="00C94E57" w:rsidRDefault="002A17B8" w:rsidP="00595B7A">
      <w:pPr>
        <w:rPr>
          <w:color w:val="FFFFFF" w:themeColor="background1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358775</wp:posOffset>
            </wp:positionV>
            <wp:extent cx="2457450" cy="1552575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626441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349250</wp:posOffset>
            </wp:positionV>
            <wp:extent cx="2466340" cy="158115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626441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349250</wp:posOffset>
            </wp:positionV>
            <wp:extent cx="2457450" cy="15811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626441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339725</wp:posOffset>
            </wp:positionV>
            <wp:extent cx="2381250" cy="159067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02B11" w:rsidRDefault="007F186E" w:rsidP="00A03EA8">
      <w:pPr>
        <w:rPr>
          <w:highlight w:val="yellow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7581265</wp:posOffset>
            </wp:positionH>
            <wp:positionV relativeFrom="paragraph">
              <wp:posOffset>1912620</wp:posOffset>
            </wp:positionV>
            <wp:extent cx="2447925" cy="1695450"/>
            <wp:effectExtent l="0" t="0" r="0" b="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B8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1912620</wp:posOffset>
            </wp:positionV>
            <wp:extent cx="2390775" cy="1619250"/>
            <wp:effectExtent l="0" t="0" r="0" b="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797" w:rsidRPr="007D7797">
        <w:rPr>
          <w:highlight w:val="yellow"/>
          <w:u w:val="single"/>
        </w:rPr>
        <w:t xml:space="preserve"> </w:t>
      </w:r>
    </w:p>
    <w:tbl>
      <w:tblPr>
        <w:tblStyle w:val="TableGrid"/>
        <w:tblpPr w:leftFromText="180" w:rightFromText="180" w:vertAnchor="text" w:tblpX="38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7"/>
      </w:tblGrid>
      <w:tr w:rsidR="00CB0817" w:rsidRPr="00C94E57" w:rsidTr="00626441">
        <w:trPr>
          <w:trHeight w:val="2740"/>
        </w:trPr>
        <w:tc>
          <w:tcPr>
            <w:tcW w:w="7797" w:type="dxa"/>
          </w:tcPr>
          <w:p w:rsidR="00CB0817" w:rsidRPr="00CB0817" w:rsidRDefault="00CB0817" w:rsidP="006264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0817">
              <w:rPr>
                <w:b/>
                <w:sz w:val="20"/>
                <w:szCs w:val="20"/>
                <w:u w:val="single"/>
              </w:rPr>
              <w:t>Context</w:t>
            </w:r>
          </w:p>
          <w:p w:rsidR="00CB0817" w:rsidRPr="00CB0817" w:rsidRDefault="00CB0817" w:rsidP="00626441">
            <w:pPr>
              <w:jc w:val="center"/>
              <w:rPr>
                <w:sz w:val="20"/>
                <w:szCs w:val="20"/>
              </w:rPr>
            </w:pPr>
          </w:p>
          <w:p w:rsidR="00CB0817" w:rsidRPr="00CB0817" w:rsidRDefault="00CB0817" w:rsidP="00626441">
            <w:pPr>
              <w:jc w:val="center"/>
              <w:rPr>
                <w:b/>
                <w:sz w:val="20"/>
                <w:szCs w:val="20"/>
              </w:rPr>
            </w:pPr>
            <w:r w:rsidRPr="00CB0817">
              <w:rPr>
                <w:sz w:val="20"/>
                <w:szCs w:val="20"/>
              </w:rPr>
              <w:t xml:space="preserve">What does the school need to do to improve further? </w:t>
            </w:r>
            <w:r w:rsidRPr="00CB0817">
              <w:rPr>
                <w:b/>
                <w:sz w:val="20"/>
                <w:szCs w:val="20"/>
              </w:rPr>
              <w:t>(Ofsted July 2017)</w:t>
            </w:r>
          </w:p>
          <w:p w:rsidR="00CB0817" w:rsidRPr="00CB0817" w:rsidRDefault="00CB0817" w:rsidP="00626441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1"/>
            </w:tblGrid>
            <w:tr w:rsidR="00CB0817" w:rsidRPr="00CB0817" w:rsidTr="00335DE3">
              <w:trPr>
                <w:trHeight w:val="926"/>
              </w:trPr>
              <w:tc>
                <w:tcPr>
                  <w:tcW w:w="0" w:type="auto"/>
                </w:tcPr>
                <w:p w:rsidR="00CB0817" w:rsidRPr="00CB0817" w:rsidRDefault="00CB0817" w:rsidP="0084142F">
                  <w:pPr>
                    <w:pStyle w:val="Default"/>
                    <w:framePr w:hSpace="180" w:wrap="around" w:vAnchor="text" w:hAnchor="text" w:x="3868" w:y="1"/>
                    <w:numPr>
                      <w:ilvl w:val="0"/>
                      <w:numId w:val="28"/>
                    </w:numPr>
                    <w:suppressOverlap/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CB0817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>Eradicate low-level disruption that exists in the small minority of lessons.</w:t>
                  </w:r>
                </w:p>
                <w:p w:rsidR="00CB0817" w:rsidRPr="00CB0817" w:rsidRDefault="00CB0817" w:rsidP="0084142F">
                  <w:pPr>
                    <w:pStyle w:val="Default"/>
                    <w:framePr w:hSpace="180" w:wrap="around" w:vAnchor="text" w:hAnchor="text" w:x="3868" w:y="1"/>
                    <w:numPr>
                      <w:ilvl w:val="0"/>
                      <w:numId w:val="28"/>
                    </w:numPr>
                    <w:suppressOverlap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CB0817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>Continue to improve attendance for disadvantaged pupils and those who have special educational needs and/or disabilities.</w:t>
                  </w:r>
                </w:p>
              </w:tc>
            </w:tr>
          </w:tbl>
          <w:p w:rsidR="00CB0817" w:rsidRPr="00C94E57" w:rsidRDefault="00CB0817" w:rsidP="00626441">
            <w:pPr>
              <w:jc w:val="center"/>
            </w:pPr>
            <w:r w:rsidRPr="00CB0817">
              <w:rPr>
                <w:sz w:val="20"/>
                <w:szCs w:val="20"/>
              </w:rPr>
              <w:t>Over the past three years, there has been a significant improvement with regards to the attendance and behaviour of students at Cedar Mount Academy.  Since the academy went into Special Measures April 2015, attendance has improved from 91.62% (2014-15) to 93.96% (2017-18).  There has also been a significant reduction in the number of fixed-term exclusions authorised along with a significant reduction in permanent exclusions being applied.  On a day-to-day basis, the vast majority of students are polite, respectful and keen to learn. However, low-level disruption including passive learning remain a particular focus across the academy for 2018-19, along with narrowing the attendance gap with SEND and disadvantaged students when compared with others.</w:t>
            </w:r>
          </w:p>
        </w:tc>
      </w:tr>
    </w:tbl>
    <w:p w:rsidR="00626C2F" w:rsidRDefault="00454B8D">
      <w:pPr>
        <w:rPr>
          <w:color w:val="1F497D" w:themeColor="text2"/>
        </w:rPr>
      </w:pPr>
      <w:r>
        <w:rPr>
          <w:color w:val="1F497D" w:themeColor="text2"/>
        </w:rPr>
        <w:br w:type="textWrapping" w:clear="all"/>
      </w:r>
    </w:p>
    <w:tbl>
      <w:tblPr>
        <w:tblStyle w:val="TableGrid"/>
        <w:tblW w:w="15006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6"/>
        <w:gridCol w:w="2056"/>
        <w:gridCol w:w="425"/>
        <w:gridCol w:w="1843"/>
        <w:gridCol w:w="4104"/>
        <w:gridCol w:w="7"/>
        <w:gridCol w:w="3827"/>
        <w:gridCol w:w="1806"/>
      </w:tblGrid>
      <w:tr w:rsidR="00D441E2" w:rsidRPr="00782FCA" w:rsidTr="003161F7">
        <w:trPr>
          <w:trHeight w:val="79"/>
          <w:jc w:val="center"/>
        </w:trPr>
        <w:tc>
          <w:tcPr>
            <w:tcW w:w="15006" w:type="dxa"/>
            <w:gridSpan w:val="9"/>
            <w:shd w:val="clear" w:color="auto" w:fill="95B3D7" w:themeFill="accent1" w:themeFillTint="99"/>
          </w:tcPr>
          <w:p w:rsidR="00D441E2" w:rsidRPr="00782FCA" w:rsidRDefault="00D441E2" w:rsidP="00D441E2">
            <w:pPr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lastRenderedPageBreak/>
              <w:t>Expected Outcome 1: Pupils’ attitudes to learning are positive, they are punctual and prepared for lesso</w:t>
            </w:r>
            <w:r w:rsidR="00782FCA" w:rsidRPr="00782FCA">
              <w:rPr>
                <w:b/>
                <w:sz w:val="20"/>
                <w:szCs w:val="20"/>
              </w:rPr>
              <w:t>ns.</w:t>
            </w:r>
          </w:p>
        </w:tc>
      </w:tr>
      <w:tr w:rsidR="00D441E2" w:rsidRPr="00782FCA" w:rsidTr="003161F7">
        <w:trPr>
          <w:trHeight w:val="721"/>
          <w:jc w:val="center"/>
        </w:trPr>
        <w:tc>
          <w:tcPr>
            <w:tcW w:w="932" w:type="dxa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062" w:type="dxa"/>
            <w:gridSpan w:val="2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104" w:type="dxa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3834" w:type="dxa"/>
            <w:gridSpan w:val="2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6" w:type="dxa"/>
            <w:shd w:val="clear" w:color="auto" w:fill="4F81BD" w:themeFill="accent1"/>
          </w:tcPr>
          <w:p w:rsidR="00D441E2" w:rsidRPr="00782FCA" w:rsidRDefault="00D441E2" w:rsidP="00D441E2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D441E2" w:rsidRPr="00782FCA" w:rsidTr="003161F7">
        <w:trPr>
          <w:trHeight w:val="240"/>
          <w:jc w:val="center"/>
        </w:trPr>
        <w:tc>
          <w:tcPr>
            <w:tcW w:w="932" w:type="dxa"/>
          </w:tcPr>
          <w:p w:rsidR="00D441E2" w:rsidRPr="00782FCA" w:rsidRDefault="00D441E2" w:rsidP="00D441E2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D441E2" w:rsidRPr="00782FCA" w:rsidRDefault="00D441E2" w:rsidP="00D441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441E2" w:rsidRPr="00782FCA" w:rsidRDefault="00D441E2" w:rsidP="00D441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1E2" w:rsidRPr="00782FCA" w:rsidRDefault="00D441E2" w:rsidP="00D441E2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D441E2" w:rsidRPr="00782FCA" w:rsidRDefault="00D441E2" w:rsidP="00F53D3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:rsidR="00D441E2" w:rsidRPr="00782FCA" w:rsidRDefault="00D441E2" w:rsidP="00D441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</w:tcPr>
          <w:p w:rsidR="00D441E2" w:rsidRPr="00782FCA" w:rsidRDefault="00D441E2" w:rsidP="00D441E2">
            <w:pPr>
              <w:rPr>
                <w:sz w:val="20"/>
                <w:szCs w:val="20"/>
              </w:rPr>
            </w:pPr>
          </w:p>
        </w:tc>
      </w:tr>
      <w:tr w:rsidR="006E3B6D" w:rsidRPr="00782FCA" w:rsidTr="003161F7">
        <w:trPr>
          <w:trHeight w:val="2930"/>
          <w:jc w:val="center"/>
        </w:trPr>
        <w:tc>
          <w:tcPr>
            <w:tcW w:w="932" w:type="dxa"/>
          </w:tcPr>
          <w:p w:rsidR="006E3B6D" w:rsidRPr="00782FCA" w:rsidRDefault="007733C2" w:rsidP="006E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- 1</w:t>
            </w:r>
          </w:p>
        </w:tc>
        <w:tc>
          <w:tcPr>
            <w:tcW w:w="2062" w:type="dxa"/>
            <w:gridSpan w:val="2"/>
          </w:tcPr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 xml:space="preserve">Low-level disruption is rare – lessons can flow without low-level disruption to learning. </w:t>
            </w:r>
          </w:p>
        </w:tc>
        <w:tc>
          <w:tcPr>
            <w:tcW w:w="425" w:type="dxa"/>
          </w:tcPr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>SLE</w:t>
            </w:r>
          </w:p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>DGI</w:t>
            </w:r>
          </w:p>
        </w:tc>
        <w:tc>
          <w:tcPr>
            <w:tcW w:w="4104" w:type="dxa"/>
            <w:shd w:val="clear" w:color="auto" w:fill="FFFFFF" w:themeFill="background1"/>
          </w:tcPr>
          <w:p w:rsidR="00663FEF" w:rsidRPr="00640F97" w:rsidRDefault="00663FEF" w:rsidP="00663FEF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640F97">
              <w:rPr>
                <w:color w:val="000000" w:themeColor="text1"/>
                <w:sz w:val="20"/>
                <w:szCs w:val="20"/>
              </w:rPr>
              <w:t>Teachers consistently deliver good to outstanding lessons which are engaging to all learners.</w:t>
            </w:r>
            <w:r w:rsidR="001949B9" w:rsidRPr="00640F9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63FEF" w:rsidRPr="00640F97" w:rsidRDefault="006E3B6D" w:rsidP="00663FEF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640F97">
              <w:rPr>
                <w:color w:val="000000" w:themeColor="text1"/>
                <w:sz w:val="20"/>
                <w:szCs w:val="20"/>
              </w:rPr>
              <w:t>Teachers to consistently follow the ‘behaviour for learning’ policy, issuing C1’s,</w:t>
            </w:r>
            <w:r w:rsidR="00C02F39" w:rsidRPr="00640F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0F97">
              <w:rPr>
                <w:color w:val="000000" w:themeColor="text1"/>
                <w:sz w:val="20"/>
                <w:szCs w:val="20"/>
              </w:rPr>
              <w:t>C2’s and C</w:t>
            </w:r>
            <w:r w:rsidR="00C02F39" w:rsidRPr="00640F97">
              <w:rPr>
                <w:color w:val="000000" w:themeColor="text1"/>
                <w:sz w:val="20"/>
                <w:szCs w:val="20"/>
              </w:rPr>
              <w:t>’3’s for students who disrupt</w:t>
            </w:r>
            <w:r w:rsidRPr="00640F97">
              <w:rPr>
                <w:color w:val="000000" w:themeColor="text1"/>
                <w:sz w:val="20"/>
                <w:szCs w:val="20"/>
              </w:rPr>
              <w:t xml:space="preserve"> the learning of others</w:t>
            </w:r>
            <w:r w:rsidR="00C02F39" w:rsidRPr="00640F97">
              <w:rPr>
                <w:color w:val="000000" w:themeColor="text1"/>
                <w:sz w:val="20"/>
                <w:szCs w:val="20"/>
              </w:rPr>
              <w:t xml:space="preserve"> in class</w:t>
            </w:r>
            <w:r w:rsidRPr="00640F97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6E3B6D" w:rsidRPr="00E91FAA" w:rsidRDefault="00C02F39" w:rsidP="006E3B6D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640F97">
              <w:rPr>
                <w:color w:val="000000" w:themeColor="text1"/>
                <w:sz w:val="20"/>
                <w:szCs w:val="20"/>
              </w:rPr>
              <w:t>Teachers to use Cedar Points to praise</w:t>
            </w:r>
            <w:r w:rsidR="006E3B6D" w:rsidRPr="00640F97">
              <w:rPr>
                <w:color w:val="000000" w:themeColor="text1"/>
                <w:sz w:val="20"/>
                <w:szCs w:val="20"/>
              </w:rPr>
              <w:t xml:space="preserve"> and reward students who display positive behaviour for learning attitudes. </w:t>
            </w:r>
          </w:p>
          <w:p w:rsidR="00E91FAA" w:rsidRPr="00640F97" w:rsidRDefault="00E91FAA" w:rsidP="006E3B6D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CPD on passive learning to all staff followed up with assemblies to all  students. </w:t>
            </w:r>
          </w:p>
        </w:tc>
        <w:tc>
          <w:tcPr>
            <w:tcW w:w="3834" w:type="dxa"/>
            <w:gridSpan w:val="2"/>
          </w:tcPr>
          <w:p w:rsidR="006E3B6D" w:rsidRPr="006816B7" w:rsidRDefault="006E3B6D" w:rsidP="006E3B6D">
            <w:pPr>
              <w:rPr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>-Reduction of C2’s</w:t>
            </w:r>
            <w:r w:rsidR="00663FEF" w:rsidRPr="00782FCA">
              <w:rPr>
                <w:color w:val="000000" w:themeColor="text1"/>
                <w:sz w:val="20"/>
                <w:szCs w:val="20"/>
              </w:rPr>
              <w:t xml:space="preserve"> and C3’s</w:t>
            </w:r>
            <w:r w:rsidRPr="00782FCA">
              <w:rPr>
                <w:color w:val="000000" w:themeColor="text1"/>
                <w:sz w:val="20"/>
                <w:szCs w:val="20"/>
              </w:rPr>
              <w:t xml:space="preserve"> issued for low-level disruption to learning. </w:t>
            </w:r>
            <w:r w:rsidR="006816B7" w:rsidRPr="006816B7">
              <w:rPr>
                <w:sz w:val="20"/>
                <w:szCs w:val="20"/>
              </w:rPr>
              <w:t>(2017</w:t>
            </w:r>
            <w:r w:rsidR="006346A1" w:rsidRPr="006816B7">
              <w:rPr>
                <w:sz w:val="20"/>
                <w:szCs w:val="20"/>
              </w:rPr>
              <w:t>/</w:t>
            </w:r>
            <w:r w:rsidR="006816B7" w:rsidRPr="006816B7">
              <w:rPr>
                <w:sz w:val="20"/>
                <w:szCs w:val="20"/>
              </w:rPr>
              <w:t>18 – 4487</w:t>
            </w:r>
            <w:r w:rsidR="0039185C" w:rsidRPr="006816B7">
              <w:rPr>
                <w:sz w:val="20"/>
                <w:szCs w:val="20"/>
              </w:rPr>
              <w:t xml:space="preserve"> </w:t>
            </w:r>
            <w:r w:rsidR="00853177" w:rsidRPr="006816B7">
              <w:rPr>
                <w:sz w:val="20"/>
                <w:szCs w:val="20"/>
              </w:rPr>
              <w:t>‘</w:t>
            </w:r>
            <w:r w:rsidR="0039185C" w:rsidRPr="006816B7">
              <w:rPr>
                <w:sz w:val="20"/>
                <w:szCs w:val="20"/>
              </w:rPr>
              <w:t>low-level disruption</w:t>
            </w:r>
            <w:r w:rsidR="00853177" w:rsidRPr="006816B7">
              <w:rPr>
                <w:sz w:val="20"/>
                <w:szCs w:val="20"/>
              </w:rPr>
              <w:t>’</w:t>
            </w:r>
            <w:r w:rsidR="00A6628E" w:rsidRPr="006816B7">
              <w:rPr>
                <w:sz w:val="20"/>
                <w:szCs w:val="20"/>
              </w:rPr>
              <w:t xml:space="preserve"> in</w:t>
            </w:r>
            <w:r w:rsidR="006816B7" w:rsidRPr="006816B7">
              <w:rPr>
                <w:sz w:val="20"/>
                <w:szCs w:val="20"/>
              </w:rPr>
              <w:t>cidents reduce to less than 3500 in 2018-19</w:t>
            </w:r>
            <w:r w:rsidR="00A6628E" w:rsidRPr="006816B7">
              <w:rPr>
                <w:sz w:val="20"/>
                <w:szCs w:val="20"/>
              </w:rPr>
              <w:t>)</w:t>
            </w:r>
          </w:p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 xml:space="preserve">-Improved </w:t>
            </w:r>
            <w:r w:rsidR="00663FEF" w:rsidRPr="00782FCA">
              <w:rPr>
                <w:color w:val="000000" w:themeColor="text1"/>
                <w:sz w:val="20"/>
                <w:szCs w:val="20"/>
              </w:rPr>
              <w:t>‘</w:t>
            </w:r>
            <w:r w:rsidRPr="00782FCA">
              <w:rPr>
                <w:color w:val="000000" w:themeColor="text1"/>
                <w:sz w:val="20"/>
                <w:szCs w:val="20"/>
              </w:rPr>
              <w:t>Attitude to Learning</w:t>
            </w:r>
            <w:r w:rsidR="00663FEF" w:rsidRPr="00782FCA">
              <w:rPr>
                <w:color w:val="000000" w:themeColor="text1"/>
                <w:sz w:val="20"/>
                <w:szCs w:val="20"/>
              </w:rPr>
              <w:t>’</w:t>
            </w:r>
            <w:r w:rsidRPr="00782FCA">
              <w:rPr>
                <w:color w:val="000000" w:themeColor="text1"/>
                <w:sz w:val="20"/>
                <w:szCs w:val="20"/>
              </w:rPr>
              <w:t xml:space="preserve"> grades during termly data analysis. </w:t>
            </w:r>
          </w:p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  <w:r w:rsidRPr="00782FCA">
              <w:rPr>
                <w:color w:val="000000" w:themeColor="text1"/>
                <w:sz w:val="20"/>
                <w:szCs w:val="20"/>
              </w:rPr>
              <w:t xml:space="preserve">-Reduction of low-level disruption as evidenced throughout the </w:t>
            </w:r>
            <w:r w:rsidR="00663FEF" w:rsidRPr="00782FCA">
              <w:rPr>
                <w:color w:val="000000" w:themeColor="text1"/>
                <w:sz w:val="20"/>
                <w:szCs w:val="20"/>
              </w:rPr>
              <w:t>appraisal</w:t>
            </w:r>
            <w:r w:rsidRPr="00782FCA">
              <w:rPr>
                <w:color w:val="000000" w:themeColor="text1"/>
                <w:sz w:val="20"/>
                <w:szCs w:val="20"/>
              </w:rPr>
              <w:t xml:space="preserve">/lesson observation cycle. </w:t>
            </w:r>
          </w:p>
          <w:p w:rsidR="006E3B6D" w:rsidRPr="00782FCA" w:rsidRDefault="006E3B6D" w:rsidP="006E3B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</w:tcPr>
          <w:p w:rsidR="006E3B6D" w:rsidRPr="00782FCA" w:rsidRDefault="00C00F51" w:rsidP="006E3B6D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No additional cost</w:t>
            </w:r>
          </w:p>
        </w:tc>
      </w:tr>
      <w:tr w:rsidR="006E3B6D" w:rsidRPr="00782FCA" w:rsidTr="003161F7">
        <w:trPr>
          <w:trHeight w:val="1275"/>
          <w:jc w:val="center"/>
        </w:trPr>
        <w:tc>
          <w:tcPr>
            <w:tcW w:w="932" w:type="dxa"/>
          </w:tcPr>
          <w:p w:rsidR="006E3B6D" w:rsidRPr="00782FCA" w:rsidRDefault="007733C2" w:rsidP="006E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- 2</w:t>
            </w:r>
          </w:p>
        </w:tc>
        <w:tc>
          <w:tcPr>
            <w:tcW w:w="2062" w:type="dxa"/>
            <w:gridSpan w:val="2"/>
          </w:tcPr>
          <w:p w:rsidR="006E3B6D" w:rsidRPr="00782FCA" w:rsidRDefault="006E3B6D" w:rsidP="006E3B6D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 xml:space="preserve">Punctuality to lessons is good – most students arrive on time after break and after lunch. There is a measurable reduction in lateness to lessons.   </w:t>
            </w:r>
          </w:p>
        </w:tc>
        <w:tc>
          <w:tcPr>
            <w:tcW w:w="425" w:type="dxa"/>
          </w:tcPr>
          <w:p w:rsidR="006E3B6D" w:rsidRPr="00782FCA" w:rsidRDefault="006E3B6D" w:rsidP="006E3B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3B6D" w:rsidRPr="005F0BC2" w:rsidRDefault="006E3B6D" w:rsidP="005F0BC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F0BC2">
              <w:rPr>
                <w:sz w:val="20"/>
                <w:szCs w:val="20"/>
              </w:rPr>
              <w:t>SLE</w:t>
            </w:r>
          </w:p>
          <w:p w:rsidR="006E3B6D" w:rsidRPr="00782FCA" w:rsidRDefault="006E3B6D" w:rsidP="006E3B6D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PLs and APLs</w:t>
            </w:r>
          </w:p>
          <w:p w:rsidR="006E3B6D" w:rsidRPr="00782FCA" w:rsidRDefault="006E3B6D" w:rsidP="006E3B6D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All Staff</w:t>
            </w:r>
          </w:p>
        </w:tc>
        <w:tc>
          <w:tcPr>
            <w:tcW w:w="4104" w:type="dxa"/>
            <w:shd w:val="clear" w:color="auto" w:fill="FFFFFF" w:themeFill="background1"/>
          </w:tcPr>
          <w:p w:rsidR="006E3B6D" w:rsidRPr="00640F97" w:rsidRDefault="006E3B6D" w:rsidP="006E3B6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Teaching staff </w:t>
            </w:r>
            <w:r w:rsidRPr="00640F97">
              <w:rPr>
                <w:color w:val="000000" w:themeColor="text1"/>
                <w:sz w:val="20"/>
                <w:szCs w:val="20"/>
              </w:rPr>
              <w:t xml:space="preserve">to be consistent </w:t>
            </w:r>
            <w:r w:rsidRPr="00640F97">
              <w:rPr>
                <w:sz w:val="20"/>
                <w:szCs w:val="20"/>
              </w:rPr>
              <w:t xml:space="preserve">when issuing a C3 for students who arrive more than 5 minutes late to lesson.  </w:t>
            </w:r>
          </w:p>
          <w:p w:rsidR="00912DC0" w:rsidRPr="00912DC0" w:rsidRDefault="006E3B6D" w:rsidP="00912DC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40F97">
              <w:rPr>
                <w:color w:val="000000" w:themeColor="text1"/>
                <w:sz w:val="20"/>
                <w:szCs w:val="20"/>
              </w:rPr>
              <w:t>Acknowledgement and recognition by teachers for students who</w:t>
            </w:r>
            <w:r w:rsidR="00663FEF" w:rsidRPr="00640F97">
              <w:rPr>
                <w:color w:val="000000" w:themeColor="text1"/>
                <w:sz w:val="20"/>
                <w:szCs w:val="20"/>
              </w:rPr>
              <w:t xml:space="preserve"> arrive on time to lessons by </w:t>
            </w:r>
            <w:r w:rsidRPr="00640F97">
              <w:rPr>
                <w:color w:val="000000" w:themeColor="text1"/>
                <w:sz w:val="20"/>
                <w:szCs w:val="20"/>
              </w:rPr>
              <w:t>be</w:t>
            </w:r>
            <w:r w:rsidR="00663FEF" w:rsidRPr="00640F97">
              <w:rPr>
                <w:color w:val="000000" w:themeColor="text1"/>
                <w:sz w:val="20"/>
                <w:szCs w:val="20"/>
              </w:rPr>
              <w:t>ing</w:t>
            </w:r>
            <w:r w:rsidRPr="00640F97">
              <w:rPr>
                <w:color w:val="000000" w:themeColor="text1"/>
                <w:sz w:val="20"/>
                <w:szCs w:val="20"/>
              </w:rPr>
              <w:t xml:space="preserve"> greeted with yellow cedar points. </w:t>
            </w:r>
          </w:p>
        </w:tc>
        <w:tc>
          <w:tcPr>
            <w:tcW w:w="3834" w:type="dxa"/>
            <w:gridSpan w:val="2"/>
          </w:tcPr>
          <w:p w:rsidR="006E3B6D" w:rsidRPr="006816B7" w:rsidRDefault="004E51CD" w:rsidP="006E3B6D">
            <w:pPr>
              <w:rPr>
                <w:sz w:val="20"/>
                <w:szCs w:val="20"/>
              </w:rPr>
            </w:pPr>
            <w:r w:rsidRPr="00264CED">
              <w:rPr>
                <w:sz w:val="20"/>
                <w:szCs w:val="20"/>
              </w:rPr>
              <w:t>-</w:t>
            </w:r>
            <w:r w:rsidR="006E3B6D" w:rsidRPr="00264CED">
              <w:rPr>
                <w:sz w:val="20"/>
                <w:szCs w:val="20"/>
              </w:rPr>
              <w:t xml:space="preserve">Reduction in </w:t>
            </w:r>
            <w:r w:rsidR="00663FEF" w:rsidRPr="00264CED">
              <w:rPr>
                <w:sz w:val="20"/>
                <w:szCs w:val="20"/>
              </w:rPr>
              <w:t xml:space="preserve">the number of </w:t>
            </w:r>
            <w:r w:rsidR="006E3B6D" w:rsidRPr="00264CED">
              <w:rPr>
                <w:sz w:val="20"/>
                <w:szCs w:val="20"/>
              </w:rPr>
              <w:t xml:space="preserve">students arriving late to lessons. </w:t>
            </w:r>
            <w:r w:rsidR="006816B7" w:rsidRPr="006816B7">
              <w:rPr>
                <w:sz w:val="20"/>
                <w:szCs w:val="20"/>
              </w:rPr>
              <w:t>(2017/18 - 1509</w:t>
            </w:r>
            <w:r w:rsidR="0039185C" w:rsidRPr="006816B7">
              <w:rPr>
                <w:sz w:val="20"/>
                <w:szCs w:val="20"/>
              </w:rPr>
              <w:t xml:space="preserve"> </w:t>
            </w:r>
            <w:r w:rsidR="006816B7" w:rsidRPr="006816B7">
              <w:rPr>
                <w:sz w:val="20"/>
                <w:szCs w:val="20"/>
              </w:rPr>
              <w:t xml:space="preserve">C3 </w:t>
            </w:r>
            <w:r w:rsidR="00853177" w:rsidRPr="006816B7">
              <w:rPr>
                <w:sz w:val="20"/>
                <w:szCs w:val="20"/>
              </w:rPr>
              <w:t>‘</w:t>
            </w:r>
            <w:r w:rsidR="0039185C" w:rsidRPr="006816B7">
              <w:rPr>
                <w:sz w:val="20"/>
                <w:szCs w:val="20"/>
              </w:rPr>
              <w:t>late to lesson</w:t>
            </w:r>
            <w:r w:rsidR="00853177" w:rsidRPr="006816B7">
              <w:rPr>
                <w:sz w:val="20"/>
                <w:szCs w:val="20"/>
              </w:rPr>
              <w:t>’</w:t>
            </w:r>
            <w:r w:rsidR="0039185C" w:rsidRPr="006816B7">
              <w:rPr>
                <w:sz w:val="20"/>
                <w:szCs w:val="20"/>
              </w:rPr>
              <w:t xml:space="preserve"> incidents</w:t>
            </w:r>
            <w:r w:rsidR="006816B7" w:rsidRPr="006816B7">
              <w:rPr>
                <w:sz w:val="20"/>
                <w:szCs w:val="20"/>
              </w:rPr>
              <w:t xml:space="preserve"> – reduce to less than 1000 in 2018-19</w:t>
            </w:r>
            <w:r w:rsidR="00A6628E" w:rsidRPr="006816B7">
              <w:rPr>
                <w:sz w:val="20"/>
                <w:szCs w:val="20"/>
              </w:rPr>
              <w:t>)</w:t>
            </w:r>
          </w:p>
          <w:p w:rsidR="006E3B6D" w:rsidRPr="00B10CB8" w:rsidRDefault="004E51CD" w:rsidP="006E3B6D">
            <w:pPr>
              <w:rPr>
                <w:sz w:val="20"/>
                <w:szCs w:val="20"/>
              </w:rPr>
            </w:pPr>
            <w:r w:rsidRPr="00E91FAA">
              <w:rPr>
                <w:color w:val="000000" w:themeColor="text1"/>
                <w:sz w:val="20"/>
                <w:szCs w:val="20"/>
              </w:rPr>
              <w:t>-</w:t>
            </w:r>
            <w:r w:rsidR="006E3B6D" w:rsidRPr="00264CED">
              <w:rPr>
                <w:sz w:val="20"/>
                <w:szCs w:val="20"/>
              </w:rPr>
              <w:t>There will be no groups of students late to lessons on a regular basis ov</w:t>
            </w:r>
            <w:r w:rsidR="00912DC0">
              <w:rPr>
                <w:sz w:val="20"/>
                <w:szCs w:val="20"/>
              </w:rPr>
              <w:t>er-represented within the data.</w:t>
            </w:r>
          </w:p>
        </w:tc>
        <w:tc>
          <w:tcPr>
            <w:tcW w:w="1806" w:type="dxa"/>
          </w:tcPr>
          <w:p w:rsidR="006E3B6D" w:rsidRPr="00782FCA" w:rsidRDefault="006E3B6D" w:rsidP="006E3B6D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No additional cost</w:t>
            </w:r>
          </w:p>
        </w:tc>
      </w:tr>
      <w:tr w:rsidR="001E5D26" w:rsidRPr="00782FCA" w:rsidTr="009664C9">
        <w:trPr>
          <w:trHeight w:val="240"/>
          <w:jc w:val="center"/>
        </w:trPr>
        <w:tc>
          <w:tcPr>
            <w:tcW w:w="15006" w:type="dxa"/>
            <w:gridSpan w:val="9"/>
            <w:shd w:val="clear" w:color="auto" w:fill="95B3D7" w:themeFill="accent1" w:themeFillTint="99"/>
          </w:tcPr>
          <w:p w:rsidR="001E5D26" w:rsidRPr="00782FCA" w:rsidRDefault="00C94E57" w:rsidP="00966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2</w:t>
            </w:r>
            <w:r w:rsidR="001E5D26" w:rsidRPr="00782FCA">
              <w:rPr>
                <w:b/>
                <w:sz w:val="20"/>
                <w:szCs w:val="20"/>
              </w:rPr>
              <w:t>: Effective s</w:t>
            </w:r>
            <w:r w:rsidR="001E5D26">
              <w:rPr>
                <w:b/>
                <w:sz w:val="20"/>
                <w:szCs w:val="20"/>
              </w:rPr>
              <w:t xml:space="preserve">trategies are in place to ensure </w:t>
            </w:r>
            <w:r w:rsidR="001E5D26" w:rsidRPr="006F099F">
              <w:rPr>
                <w:b/>
                <w:sz w:val="20"/>
                <w:szCs w:val="20"/>
                <w:u w:val="single"/>
              </w:rPr>
              <w:t>all pupils</w:t>
            </w:r>
            <w:r w:rsidR="001E5D26">
              <w:rPr>
                <w:b/>
                <w:sz w:val="20"/>
                <w:szCs w:val="20"/>
                <w:u w:val="single"/>
              </w:rPr>
              <w:t xml:space="preserve"> conduct themselves positively</w:t>
            </w:r>
            <w:r w:rsidR="001E5D26">
              <w:rPr>
                <w:b/>
                <w:sz w:val="20"/>
                <w:szCs w:val="20"/>
              </w:rPr>
              <w:t xml:space="preserve"> around the academy and within the community. </w:t>
            </w:r>
          </w:p>
        </w:tc>
      </w:tr>
      <w:tr w:rsidR="00C94E57" w:rsidRPr="00782FCA" w:rsidTr="00C94E57">
        <w:trPr>
          <w:trHeight w:val="496"/>
          <w:jc w:val="center"/>
        </w:trPr>
        <w:tc>
          <w:tcPr>
            <w:tcW w:w="938" w:type="dxa"/>
            <w:gridSpan w:val="2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056" w:type="dxa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111" w:type="dxa"/>
            <w:gridSpan w:val="2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3827" w:type="dxa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6" w:type="dxa"/>
            <w:shd w:val="clear" w:color="auto" w:fill="4F81BD" w:themeFill="accent1"/>
          </w:tcPr>
          <w:p w:rsidR="00C94E57" w:rsidRPr="00782FCA" w:rsidRDefault="00C94E57" w:rsidP="009664C9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C94E57" w:rsidRPr="00782FCA" w:rsidTr="009664C9">
        <w:trPr>
          <w:trHeight w:val="240"/>
          <w:jc w:val="center"/>
        </w:trPr>
        <w:tc>
          <w:tcPr>
            <w:tcW w:w="938" w:type="dxa"/>
            <w:gridSpan w:val="2"/>
          </w:tcPr>
          <w:p w:rsidR="00C94E57" w:rsidRPr="007733C2" w:rsidRDefault="00C94E57" w:rsidP="009664C9">
            <w:pPr>
              <w:jc w:val="both"/>
              <w:rPr>
                <w:sz w:val="20"/>
                <w:szCs w:val="20"/>
              </w:rPr>
            </w:pPr>
            <w:r w:rsidRPr="007733C2">
              <w:rPr>
                <w:sz w:val="20"/>
                <w:szCs w:val="20"/>
              </w:rPr>
              <w:t>B - 4</w:t>
            </w:r>
          </w:p>
        </w:tc>
        <w:tc>
          <w:tcPr>
            <w:tcW w:w="2056" w:type="dxa"/>
          </w:tcPr>
          <w:p w:rsidR="00C94E57" w:rsidRPr="00BC5182" w:rsidRDefault="00C94E57" w:rsidP="009664C9">
            <w:pPr>
              <w:rPr>
                <w:sz w:val="18"/>
                <w:szCs w:val="18"/>
              </w:rPr>
            </w:pPr>
            <w:r w:rsidRPr="00BC5182">
              <w:rPr>
                <w:sz w:val="18"/>
                <w:szCs w:val="18"/>
              </w:rPr>
              <w:t>No vulnerable or ethnic groups are over-represented in IEU, detentions, fixed term exclusions or permanent exclusion</w:t>
            </w:r>
            <w:r>
              <w:rPr>
                <w:sz w:val="18"/>
                <w:szCs w:val="18"/>
              </w:rPr>
              <w:t>s</w:t>
            </w:r>
            <w:r w:rsidRPr="00BC5182">
              <w:rPr>
                <w:sz w:val="18"/>
                <w:szCs w:val="18"/>
              </w:rPr>
              <w:t xml:space="preserve">.  </w:t>
            </w:r>
          </w:p>
          <w:p w:rsidR="00C94E57" w:rsidRPr="00CA78FD" w:rsidRDefault="00C94E57" w:rsidP="009664C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94E57" w:rsidRPr="00782FCA" w:rsidRDefault="00C94E57" w:rsidP="009664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4E57" w:rsidRPr="00782FCA" w:rsidRDefault="00C94E57" w:rsidP="009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SLE/AHA</w:t>
            </w:r>
          </w:p>
        </w:tc>
        <w:tc>
          <w:tcPr>
            <w:tcW w:w="4111" w:type="dxa"/>
            <w:gridSpan w:val="2"/>
          </w:tcPr>
          <w:p w:rsidR="00C94E57" w:rsidRDefault="00C94E57" w:rsidP="009664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monitoring by inclusion, pastoral and behaviour leads.</w:t>
            </w:r>
          </w:p>
          <w:p w:rsidR="00C94E57" w:rsidRDefault="00C94E57" w:rsidP="009664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  <w:r w:rsidR="00643D3D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to TAP with appropriate interventions and support signposted.</w:t>
            </w:r>
          </w:p>
          <w:p w:rsidR="00C94E57" w:rsidRDefault="00C94E57" w:rsidP="009664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referrals to the Bridge for alternative provision.</w:t>
            </w:r>
          </w:p>
          <w:p w:rsidR="00C94E57" w:rsidRDefault="00C94E57" w:rsidP="009664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parental engagement links to increase positive communications. </w:t>
            </w:r>
          </w:p>
          <w:p w:rsidR="00643D3D" w:rsidRPr="00CA0D5D" w:rsidRDefault="00643D3D" w:rsidP="00D534E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4E57" w:rsidRPr="00D84F6A" w:rsidRDefault="00C94E57" w:rsidP="009664C9">
            <w:pPr>
              <w:rPr>
                <w:b/>
                <w:sz w:val="20"/>
                <w:szCs w:val="20"/>
              </w:rPr>
            </w:pPr>
            <w:r w:rsidRPr="00D84F6A">
              <w:rPr>
                <w:b/>
                <w:sz w:val="20"/>
                <w:szCs w:val="20"/>
              </w:rPr>
              <w:t>FTE 2017/18:</w:t>
            </w:r>
          </w:p>
          <w:tbl>
            <w:tblPr>
              <w:tblStyle w:val="LightGrid-Accent5"/>
              <w:tblpPr w:leftFromText="180" w:rightFromText="180" w:vertAnchor="text" w:horzAnchor="margin" w:tblpY="20"/>
              <w:tblOverlap w:val="never"/>
              <w:tblW w:w="3534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992"/>
              <w:gridCol w:w="992"/>
            </w:tblGrid>
            <w:tr w:rsidR="002C04C2" w:rsidRPr="00FF01E5" w:rsidTr="00157D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b w:val="0"/>
                      <w:bCs w:val="0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FTE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IEU</w:t>
                  </w:r>
                </w:p>
              </w:tc>
            </w:tr>
            <w:tr w:rsidR="002C04C2" w:rsidRPr="00FF01E5" w:rsidTr="00157D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sz w:val="14"/>
                      <w:szCs w:val="16"/>
                    </w:rPr>
                    <w:t>Group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Percentage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Percentage</w:t>
                  </w:r>
                </w:p>
              </w:tc>
            </w:tr>
            <w:tr w:rsidR="002C04C2" w:rsidRPr="00FF01E5" w:rsidTr="00157DD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Pupil Premium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56</w:t>
                  </w:r>
                </w:p>
              </w:tc>
            </w:tr>
            <w:tr w:rsidR="002C04C2" w:rsidRPr="00FF01E5" w:rsidTr="00157D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Non-Pupil Premium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</w:t>
                  </w:r>
                </w:p>
              </w:tc>
            </w:tr>
            <w:tr w:rsidR="002C04C2" w:rsidRPr="00FF01E5" w:rsidTr="00157DD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SEN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33</w:t>
                  </w:r>
                </w:p>
              </w:tc>
            </w:tr>
            <w:tr w:rsidR="002C04C2" w:rsidRPr="00FF01E5" w:rsidTr="00157D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Non-SEN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67</w:t>
                  </w:r>
                </w:p>
              </w:tc>
            </w:tr>
            <w:tr w:rsidR="002C04C2" w:rsidRPr="00FF01E5" w:rsidTr="00157DD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Boys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69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68</w:t>
                  </w:r>
                </w:p>
              </w:tc>
            </w:tr>
            <w:tr w:rsidR="002C04C2" w:rsidRPr="00FF01E5" w:rsidTr="00157D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Girls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32</w:t>
                  </w:r>
                </w:p>
              </w:tc>
            </w:tr>
            <w:tr w:rsidR="002C04C2" w:rsidRPr="00FF01E5" w:rsidTr="00157DD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White British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29</w:t>
                  </w:r>
                </w:p>
              </w:tc>
            </w:tr>
            <w:tr w:rsidR="002C04C2" w:rsidRPr="00FF01E5" w:rsidTr="00157D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D84F6A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Gypsy/Roma</w:t>
                  </w:r>
                </w:p>
              </w:tc>
              <w:tc>
                <w:tcPr>
                  <w:tcW w:w="992" w:type="dxa"/>
                </w:tcPr>
                <w:p w:rsidR="002C04C2" w:rsidRPr="00D84F6A" w:rsidRDefault="002C04C2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 w:rsidRPr="00D84F6A">
                    <w:rPr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13</w:t>
                  </w:r>
                </w:p>
              </w:tc>
            </w:tr>
            <w:tr w:rsidR="002C04C2" w:rsidRPr="00FF01E5" w:rsidTr="00157DD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2C04C2" w:rsidRPr="00B91D59" w:rsidRDefault="002C04C2" w:rsidP="002C04C2">
                  <w:pPr>
                    <w:pStyle w:val="NoSpacing"/>
                    <w:jc w:val="center"/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</w:pPr>
                  <w:r w:rsidRPr="00B91D59">
                    <w:rPr>
                      <w:rFonts w:asciiTheme="minorHAnsi" w:hAnsiTheme="minorHAnsi"/>
                      <w:b w:val="0"/>
                      <w:sz w:val="14"/>
                      <w:szCs w:val="16"/>
                    </w:rPr>
                    <w:t>White European</w:t>
                  </w:r>
                </w:p>
              </w:tc>
              <w:tc>
                <w:tcPr>
                  <w:tcW w:w="992" w:type="dxa"/>
                </w:tcPr>
                <w:p w:rsidR="002C04C2" w:rsidRPr="00B91D59" w:rsidRDefault="002C04C2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/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2C04C2" w:rsidRPr="00D84F6A" w:rsidRDefault="00B10CB8" w:rsidP="002C04C2">
                  <w:pPr>
                    <w:pStyle w:val="NoSpacing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17</w:t>
                  </w:r>
                </w:p>
              </w:tc>
            </w:tr>
          </w:tbl>
          <w:p w:rsidR="00B10CB8" w:rsidRPr="00B10CB8" w:rsidRDefault="00B10CB8" w:rsidP="00B10CB8">
            <w:pPr>
              <w:rPr>
                <w:b/>
                <w:sz w:val="20"/>
                <w:szCs w:val="20"/>
              </w:rPr>
            </w:pPr>
            <w:r w:rsidRPr="00B10CB8">
              <w:rPr>
                <w:b/>
                <w:sz w:val="20"/>
                <w:szCs w:val="20"/>
              </w:rPr>
              <w:lastRenderedPageBreak/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F66E3" w:rsidRPr="00BF66E3">
              <w:rPr>
                <w:color w:val="FF0000"/>
                <w:sz w:val="20"/>
                <w:szCs w:val="20"/>
              </w:rPr>
              <w:t>Reduce</w:t>
            </w:r>
            <w:r w:rsidRPr="00BF66E3">
              <w:rPr>
                <w:color w:val="FF0000"/>
                <w:sz w:val="20"/>
                <w:szCs w:val="20"/>
              </w:rPr>
              <w:t xml:space="preserve"> the gap between all vulnerable and non-vulnerable groups</w:t>
            </w:r>
            <w:r w:rsidR="00BF66E3">
              <w:rPr>
                <w:b/>
                <w:color w:val="FF0000"/>
                <w:sz w:val="20"/>
                <w:szCs w:val="20"/>
              </w:rPr>
              <w:t>.</w:t>
            </w:r>
          </w:p>
          <w:p w:rsidR="00C94E57" w:rsidRPr="00D84F6A" w:rsidRDefault="00C94E57" w:rsidP="009664C9">
            <w:pPr>
              <w:rPr>
                <w:b/>
                <w:sz w:val="20"/>
                <w:szCs w:val="20"/>
              </w:rPr>
            </w:pPr>
            <w:r w:rsidRPr="00D84F6A">
              <w:rPr>
                <w:b/>
                <w:sz w:val="20"/>
                <w:szCs w:val="20"/>
              </w:rPr>
              <w:t xml:space="preserve">Bridge Data </w:t>
            </w:r>
          </w:p>
          <w:p w:rsidR="00C94E57" w:rsidRDefault="00C94E57" w:rsidP="009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behaviour points by 50% for 2018/19 cohort. (2017/18 – 1041 points) Reduction of FTE by 30% for 2018/19 cohort. (2017/18 – 39.5 days)</w:t>
            </w:r>
          </w:p>
          <w:p w:rsidR="00C94E57" w:rsidRPr="001F2382" w:rsidRDefault="00C94E57" w:rsidP="009664C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C94E57" w:rsidRPr="00782FCA" w:rsidRDefault="00C94E57" w:rsidP="009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 additional </w:t>
            </w:r>
            <w:r w:rsidR="00B10CB8">
              <w:rPr>
                <w:sz w:val="20"/>
                <w:szCs w:val="20"/>
              </w:rPr>
              <w:t>cost</w:t>
            </w:r>
          </w:p>
        </w:tc>
      </w:tr>
      <w:tr w:rsidR="00504F66" w:rsidRPr="00782FCA" w:rsidTr="009664C9">
        <w:trPr>
          <w:trHeight w:val="240"/>
          <w:jc w:val="center"/>
        </w:trPr>
        <w:tc>
          <w:tcPr>
            <w:tcW w:w="938" w:type="dxa"/>
            <w:gridSpan w:val="2"/>
          </w:tcPr>
          <w:p w:rsidR="00504F66" w:rsidRPr="00F23D7D" w:rsidRDefault="00504F66" w:rsidP="009664C9">
            <w:pPr>
              <w:jc w:val="both"/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PDW - 4</w:t>
            </w:r>
          </w:p>
        </w:tc>
        <w:tc>
          <w:tcPr>
            <w:tcW w:w="2056" w:type="dxa"/>
          </w:tcPr>
          <w:p w:rsidR="00504F66" w:rsidRPr="00F23D7D" w:rsidRDefault="00504F66" w:rsidP="00504F66">
            <w:pPr>
              <w:rPr>
                <w:sz w:val="18"/>
                <w:szCs w:val="18"/>
              </w:rPr>
            </w:pPr>
            <w:r w:rsidRPr="00F23D7D">
              <w:rPr>
                <w:sz w:val="18"/>
                <w:szCs w:val="18"/>
              </w:rPr>
              <w:t xml:space="preserve">Character and culture of students is a strength of the academy whereby all students behave in a polite, courteous and responsible way, showing pride throughout. Academy values of hard work, respect and aspiration are fully embedded </w:t>
            </w:r>
            <w:r w:rsidR="00027675" w:rsidRPr="00F23D7D">
              <w:rPr>
                <w:sz w:val="18"/>
                <w:szCs w:val="18"/>
              </w:rPr>
              <w:t>across the</w:t>
            </w:r>
            <w:r w:rsidRPr="00F23D7D">
              <w:rPr>
                <w:sz w:val="18"/>
                <w:szCs w:val="18"/>
              </w:rPr>
              <w:t xml:space="preserve"> academy. </w:t>
            </w:r>
          </w:p>
        </w:tc>
        <w:tc>
          <w:tcPr>
            <w:tcW w:w="425" w:type="dxa"/>
          </w:tcPr>
          <w:p w:rsidR="00504F66" w:rsidRPr="00F23D7D" w:rsidRDefault="00504F66" w:rsidP="009664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4F66" w:rsidRPr="00F23D7D" w:rsidRDefault="00504F66" w:rsidP="009664C9">
            <w:p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SLE</w:t>
            </w:r>
          </w:p>
          <w:p w:rsidR="00027675" w:rsidRPr="00F23D7D" w:rsidRDefault="00027675" w:rsidP="009664C9">
            <w:p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AHA</w:t>
            </w:r>
          </w:p>
          <w:p w:rsidR="00504F66" w:rsidRPr="00F23D7D" w:rsidRDefault="00504F66" w:rsidP="009664C9">
            <w:p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LMO</w:t>
            </w:r>
          </w:p>
        </w:tc>
        <w:tc>
          <w:tcPr>
            <w:tcW w:w="4111" w:type="dxa"/>
            <w:gridSpan w:val="2"/>
          </w:tcPr>
          <w:p w:rsidR="006A2AA7" w:rsidRPr="00F23D7D" w:rsidRDefault="006A2AA7" w:rsidP="009664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 xml:space="preserve">Be part of </w:t>
            </w:r>
            <w:r w:rsidR="007F6F72" w:rsidRPr="00F23D7D">
              <w:rPr>
                <w:sz w:val="20"/>
                <w:szCs w:val="20"/>
              </w:rPr>
              <w:t>Manchester’s</w:t>
            </w:r>
            <w:r w:rsidRPr="00F23D7D">
              <w:rPr>
                <w:sz w:val="20"/>
                <w:szCs w:val="20"/>
              </w:rPr>
              <w:t xml:space="preserve"> City Council’s pilot ‘Curriculum for Life’ project.</w:t>
            </w:r>
          </w:p>
          <w:p w:rsidR="00504F66" w:rsidRPr="00F23D7D" w:rsidRDefault="00504F66" w:rsidP="006A2A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Character and Culture opportunities to be mapped out and strategically planned ensuring all students a</w:t>
            </w:r>
            <w:r w:rsidR="00027675" w:rsidRPr="00F23D7D">
              <w:rPr>
                <w:sz w:val="20"/>
                <w:szCs w:val="20"/>
              </w:rPr>
              <w:t>ccess a wide range of experiences</w:t>
            </w:r>
            <w:r w:rsidR="006A2AA7" w:rsidRPr="00F23D7D">
              <w:rPr>
                <w:sz w:val="20"/>
                <w:szCs w:val="20"/>
              </w:rPr>
              <w:t xml:space="preserve"> across key stage 3 and 4</w:t>
            </w:r>
            <w:r w:rsidRPr="00F23D7D">
              <w:rPr>
                <w:sz w:val="20"/>
                <w:szCs w:val="20"/>
              </w:rPr>
              <w:t>.</w:t>
            </w:r>
          </w:p>
          <w:p w:rsidR="00734CCE" w:rsidRDefault="00D534E8" w:rsidP="00D534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 student mentors to be introduced as a method of support for students from different cultures and backgrounds.</w:t>
            </w:r>
          </w:p>
          <w:p w:rsidR="00734CCE" w:rsidRPr="00734CCE" w:rsidRDefault="00734CCE" w:rsidP="00734C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</w:t>
            </w:r>
            <w:r w:rsidR="004A1450">
              <w:rPr>
                <w:sz w:val="20"/>
                <w:szCs w:val="20"/>
              </w:rPr>
              <w:t xml:space="preserve">approval for </w:t>
            </w:r>
            <w:r w:rsidRPr="00734CCE">
              <w:rPr>
                <w:sz w:val="20"/>
                <w:szCs w:val="20"/>
              </w:rPr>
              <w:t xml:space="preserve">application to achieve the </w:t>
            </w:r>
            <w:r w:rsidR="007D7797" w:rsidRPr="00734CCE">
              <w:rPr>
                <w:sz w:val="20"/>
                <w:szCs w:val="20"/>
                <w:shd w:val="clear" w:color="auto" w:fill="FFFFFF" w:themeFill="background1"/>
              </w:rPr>
              <w:t>Right</w:t>
            </w:r>
            <w:r w:rsidRPr="00734CCE">
              <w:rPr>
                <w:sz w:val="20"/>
                <w:szCs w:val="20"/>
                <w:shd w:val="clear" w:color="auto" w:fill="FFFFFF" w:themeFill="background1"/>
              </w:rPr>
              <w:t>s</w:t>
            </w:r>
            <w:r w:rsidR="007D7797" w:rsidRPr="00734CC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34CCE">
              <w:rPr>
                <w:sz w:val="20"/>
                <w:szCs w:val="20"/>
                <w:shd w:val="clear" w:color="auto" w:fill="FFFFFF" w:themeFill="background1"/>
              </w:rPr>
              <w:t>Respecting School</w:t>
            </w:r>
            <w:r w:rsidR="004A1450">
              <w:rPr>
                <w:sz w:val="20"/>
                <w:szCs w:val="20"/>
                <w:shd w:val="clear" w:color="auto" w:fill="FFFFFF" w:themeFill="background1"/>
              </w:rPr>
              <w:t xml:space="preserve">s </w:t>
            </w:r>
            <w:r w:rsidRPr="00734CCE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Award</w:t>
            </w:r>
            <w:r w:rsidR="004A1450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3827" w:type="dxa"/>
          </w:tcPr>
          <w:p w:rsidR="003405E6" w:rsidRPr="00F23D7D" w:rsidRDefault="00EE7AE5" w:rsidP="00EE7AE5">
            <w:pPr>
              <w:rPr>
                <w:sz w:val="20"/>
                <w:szCs w:val="20"/>
              </w:rPr>
            </w:pPr>
            <w:r w:rsidRPr="00F23D7D">
              <w:rPr>
                <w:b/>
                <w:sz w:val="20"/>
                <w:szCs w:val="20"/>
              </w:rPr>
              <w:t xml:space="preserve">- </w:t>
            </w:r>
            <w:r w:rsidR="007B44C0" w:rsidRPr="00F23D7D">
              <w:rPr>
                <w:sz w:val="20"/>
                <w:szCs w:val="20"/>
              </w:rPr>
              <w:t xml:space="preserve">Reduction in </w:t>
            </w:r>
            <w:r w:rsidRPr="00F23D7D">
              <w:rPr>
                <w:sz w:val="20"/>
                <w:szCs w:val="20"/>
              </w:rPr>
              <w:t xml:space="preserve">the number of students receiving a C2, C3 or C4 </w:t>
            </w:r>
            <w:r w:rsidR="007F6F72" w:rsidRPr="00F23D7D">
              <w:rPr>
                <w:sz w:val="20"/>
                <w:szCs w:val="20"/>
              </w:rPr>
              <w:t>during</w:t>
            </w:r>
            <w:r w:rsidRPr="00F23D7D">
              <w:rPr>
                <w:sz w:val="20"/>
                <w:szCs w:val="20"/>
              </w:rPr>
              <w:t xml:space="preserve"> 2018-19 when compared with previous academic year.</w:t>
            </w:r>
            <w:r w:rsidR="00D534E8">
              <w:rPr>
                <w:sz w:val="20"/>
                <w:szCs w:val="20"/>
              </w:rPr>
              <w:t xml:space="preserve"> (31,646)</w:t>
            </w:r>
          </w:p>
          <w:p w:rsidR="00F23D7D" w:rsidRPr="00F23D7D" w:rsidRDefault="00F23D7D" w:rsidP="00EE7AE5">
            <w:pPr>
              <w:rPr>
                <w:sz w:val="20"/>
                <w:szCs w:val="20"/>
              </w:rPr>
            </w:pPr>
            <w:r w:rsidRPr="00F23D7D">
              <w:rPr>
                <w:sz w:val="20"/>
                <w:szCs w:val="20"/>
              </w:rPr>
              <w:t>-Percentage of pupils with one or more fixed term exclusions reduces from 12.3% 2017-18 to 10% or less in 2018-19.</w:t>
            </w:r>
          </w:p>
          <w:p w:rsidR="00EE7AE5" w:rsidRPr="00F23D7D" w:rsidRDefault="00EE7AE5" w:rsidP="00EE7AE5">
            <w:pPr>
              <w:rPr>
                <w:sz w:val="20"/>
                <w:szCs w:val="20"/>
              </w:rPr>
            </w:pPr>
          </w:p>
          <w:p w:rsidR="00EE7AE5" w:rsidRPr="00F23D7D" w:rsidRDefault="00EE7AE5" w:rsidP="009664C9">
            <w:pPr>
              <w:rPr>
                <w:b/>
                <w:sz w:val="20"/>
                <w:szCs w:val="20"/>
              </w:rPr>
            </w:pPr>
          </w:p>
          <w:p w:rsidR="00EE7AE5" w:rsidRPr="00F23D7D" w:rsidRDefault="00EE7AE5" w:rsidP="00EE7AE5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504F66" w:rsidRPr="007B44C0" w:rsidRDefault="00504F66" w:rsidP="009664C9">
            <w:pPr>
              <w:rPr>
                <w:color w:val="FF0000"/>
                <w:sz w:val="20"/>
                <w:szCs w:val="20"/>
              </w:rPr>
            </w:pPr>
          </w:p>
          <w:p w:rsidR="007B44C0" w:rsidRPr="007B44C0" w:rsidRDefault="007B44C0" w:rsidP="009664C9">
            <w:pPr>
              <w:rPr>
                <w:color w:val="FF0000"/>
                <w:sz w:val="20"/>
                <w:szCs w:val="20"/>
              </w:rPr>
            </w:pPr>
          </w:p>
          <w:p w:rsidR="007B44C0" w:rsidRDefault="007B44C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4A1450" w:rsidRDefault="004A1450" w:rsidP="009664C9">
            <w:pPr>
              <w:rPr>
                <w:color w:val="FF0000"/>
                <w:sz w:val="20"/>
                <w:szCs w:val="20"/>
              </w:rPr>
            </w:pPr>
          </w:p>
          <w:p w:rsidR="007B44C0" w:rsidRPr="004A1450" w:rsidRDefault="004A1450" w:rsidP="009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£750 for application.</w:t>
            </w:r>
          </w:p>
        </w:tc>
      </w:tr>
      <w:tr w:rsidR="001E5D26" w:rsidRPr="00782FCA" w:rsidTr="00C94E57">
        <w:trPr>
          <w:trHeight w:val="240"/>
          <w:jc w:val="center"/>
        </w:trPr>
        <w:tc>
          <w:tcPr>
            <w:tcW w:w="15006" w:type="dxa"/>
            <w:gridSpan w:val="9"/>
            <w:shd w:val="clear" w:color="auto" w:fill="B8CCE4" w:themeFill="accent1" w:themeFillTint="66"/>
          </w:tcPr>
          <w:p w:rsidR="001E5D26" w:rsidRPr="00782FCA" w:rsidRDefault="00C94E57" w:rsidP="001E5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3</w:t>
            </w:r>
            <w:r w:rsidR="001E5D26" w:rsidRPr="00782FCA">
              <w:rPr>
                <w:b/>
                <w:sz w:val="20"/>
                <w:szCs w:val="20"/>
              </w:rPr>
              <w:t>: To improve atten</w:t>
            </w:r>
            <w:r w:rsidR="001E5D26">
              <w:rPr>
                <w:b/>
                <w:sz w:val="20"/>
                <w:szCs w:val="20"/>
              </w:rPr>
              <w:t>dance and punctuality of pupils, especially with SEND and disadvantaged students</w:t>
            </w:r>
          </w:p>
        </w:tc>
      </w:tr>
      <w:tr w:rsidR="001E5D26" w:rsidRPr="00782FCA" w:rsidTr="003161F7">
        <w:trPr>
          <w:trHeight w:val="480"/>
          <w:jc w:val="center"/>
        </w:trPr>
        <w:tc>
          <w:tcPr>
            <w:tcW w:w="932" w:type="dxa"/>
            <w:shd w:val="clear" w:color="auto" w:fill="4F81BD" w:themeFill="accent1"/>
          </w:tcPr>
          <w:p w:rsidR="001E5D26" w:rsidRPr="00782FCA" w:rsidRDefault="00C94E57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062" w:type="dxa"/>
            <w:gridSpan w:val="2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104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3834" w:type="dxa"/>
            <w:gridSpan w:val="2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6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1E5D26" w:rsidRPr="00782FCA" w:rsidTr="003161F7">
        <w:trPr>
          <w:trHeight w:val="240"/>
          <w:jc w:val="center"/>
        </w:trPr>
        <w:tc>
          <w:tcPr>
            <w:tcW w:w="932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PDW - 1</w:t>
            </w:r>
          </w:p>
        </w:tc>
        <w:tc>
          <w:tcPr>
            <w:tcW w:w="2062" w:type="dxa"/>
            <w:gridSpan w:val="2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Majority of students to attend school on regular basis.</w:t>
            </w:r>
          </w:p>
        </w:tc>
        <w:tc>
          <w:tcPr>
            <w:tcW w:w="425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D26" w:rsidRPr="00782FCA" w:rsidRDefault="001E5D26" w:rsidP="001E5D26">
            <w:pPr>
              <w:rPr>
                <w:b/>
                <w:sz w:val="20"/>
                <w:szCs w:val="20"/>
              </w:rPr>
            </w:pPr>
            <w:r w:rsidRPr="005F0BC2">
              <w:rPr>
                <w:b/>
                <w:sz w:val="20"/>
                <w:szCs w:val="20"/>
              </w:rPr>
              <w:t>SLE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Attendance Team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Progress Leads and APLs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SENDCo</w:t>
            </w:r>
          </w:p>
        </w:tc>
        <w:tc>
          <w:tcPr>
            <w:tcW w:w="4104" w:type="dxa"/>
          </w:tcPr>
          <w:p w:rsidR="001E5D26" w:rsidRPr="00640F97" w:rsidRDefault="001E5D26" w:rsidP="001E5D26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>Close monitoring of attendance by Form Tutor, APL, PL, Attendance Officer and SLT.</w:t>
            </w:r>
          </w:p>
          <w:p w:rsidR="001E5D26" w:rsidRPr="00640F97" w:rsidRDefault="001E5D26" w:rsidP="001E5D26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Bi-weekly meetings: </w:t>
            </w:r>
          </w:p>
          <w:p w:rsidR="001E5D26" w:rsidRDefault="001E5D26" w:rsidP="001E5D26">
            <w:pPr>
              <w:pStyle w:val="ListParagraph"/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>PL’s and Attendance Officer, PL’s and SLT and SLT and Attendance Officer.</w:t>
            </w:r>
          </w:p>
          <w:p w:rsidR="001E5D26" w:rsidRPr="00C94E57" w:rsidRDefault="001E5D26" w:rsidP="00C94E57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line="256" w:lineRule="auto"/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 </w:t>
            </w:r>
            <w:r w:rsidRPr="00865A59">
              <w:rPr>
                <w:sz w:val="20"/>
                <w:szCs w:val="20"/>
              </w:rPr>
              <w:t>Alternative Provision to support attendance of those most at risk.</w:t>
            </w:r>
          </w:p>
        </w:tc>
        <w:tc>
          <w:tcPr>
            <w:tcW w:w="3834" w:type="dxa"/>
            <w:gridSpan w:val="2"/>
          </w:tcPr>
          <w:p w:rsidR="001E5D26" w:rsidRPr="00370A41" w:rsidRDefault="001E5D26" w:rsidP="001E5D26">
            <w:pPr>
              <w:rPr>
                <w:sz w:val="20"/>
                <w:szCs w:val="20"/>
              </w:rPr>
            </w:pPr>
            <w:r w:rsidRPr="00370A41">
              <w:rPr>
                <w:sz w:val="20"/>
                <w:szCs w:val="20"/>
              </w:rPr>
              <w:t xml:space="preserve">-  2017/18 Headline Figure – 93.96%. </w:t>
            </w:r>
          </w:p>
          <w:p w:rsidR="001E5D26" w:rsidRPr="00370A41" w:rsidRDefault="001E5D26" w:rsidP="001E5D26">
            <w:pPr>
              <w:rPr>
                <w:sz w:val="20"/>
                <w:szCs w:val="20"/>
              </w:rPr>
            </w:pPr>
            <w:r w:rsidRPr="00370A41">
              <w:rPr>
                <w:sz w:val="20"/>
                <w:szCs w:val="20"/>
              </w:rPr>
              <w:t>Target for 2018-19 to be above 94.5%</w:t>
            </w:r>
            <w:r w:rsidR="008A255B">
              <w:rPr>
                <w:sz w:val="20"/>
                <w:szCs w:val="20"/>
              </w:rPr>
              <w:t>.</w:t>
            </w:r>
          </w:p>
          <w:p w:rsidR="001E5D26" w:rsidRDefault="001E5D26" w:rsidP="001E5D26">
            <w:pPr>
              <w:rPr>
                <w:color w:val="FF0000"/>
                <w:sz w:val="20"/>
                <w:szCs w:val="20"/>
              </w:rPr>
            </w:pPr>
          </w:p>
          <w:p w:rsidR="001E5D26" w:rsidRPr="00C94E57" w:rsidRDefault="001E5D26" w:rsidP="001E5D26">
            <w:pPr>
              <w:rPr>
                <w:b/>
                <w:sz w:val="20"/>
                <w:szCs w:val="20"/>
              </w:rPr>
            </w:pPr>
            <w:r w:rsidRPr="00C94E57">
              <w:rPr>
                <w:b/>
                <w:sz w:val="20"/>
                <w:szCs w:val="20"/>
              </w:rPr>
              <w:t>Bridge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370A41">
              <w:rPr>
                <w:sz w:val="20"/>
                <w:szCs w:val="20"/>
              </w:rPr>
              <w:t>50% of the cohort to show an improvement in attendance. (2017/18 – 47% improvement on previous academic year)</w:t>
            </w:r>
          </w:p>
        </w:tc>
        <w:tc>
          <w:tcPr>
            <w:tcW w:w="1806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No additional cost</w:t>
            </w:r>
          </w:p>
        </w:tc>
      </w:tr>
      <w:tr w:rsidR="001E5D26" w:rsidRPr="00782FCA" w:rsidTr="003161F7">
        <w:trPr>
          <w:trHeight w:val="480"/>
          <w:jc w:val="center"/>
        </w:trPr>
        <w:tc>
          <w:tcPr>
            <w:tcW w:w="932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PDW - 2</w:t>
            </w:r>
          </w:p>
        </w:tc>
        <w:tc>
          <w:tcPr>
            <w:tcW w:w="2062" w:type="dxa"/>
            <w:gridSpan w:val="2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 xml:space="preserve">Attendance gap is closed between SEND and disadvantaged students alongside all other students. </w:t>
            </w:r>
          </w:p>
        </w:tc>
        <w:tc>
          <w:tcPr>
            <w:tcW w:w="425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D26" w:rsidRPr="00782FCA" w:rsidRDefault="001E5D26" w:rsidP="001E5D26">
            <w:pPr>
              <w:rPr>
                <w:b/>
                <w:sz w:val="20"/>
                <w:szCs w:val="20"/>
              </w:rPr>
            </w:pPr>
            <w:r w:rsidRPr="005F0BC2">
              <w:rPr>
                <w:b/>
                <w:sz w:val="20"/>
                <w:szCs w:val="20"/>
              </w:rPr>
              <w:t>SLE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 xml:space="preserve">SENDCo 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Attendance Team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Progress Leads and APLs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:rsidR="001E5D26" w:rsidRPr="00640F97" w:rsidRDefault="001E5D26" w:rsidP="001E5D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Close monitoring of SEND and disadvantaged students highlighting attendance concerns immediately.  </w:t>
            </w:r>
          </w:p>
          <w:p w:rsidR="001E5D26" w:rsidRDefault="001E5D26" w:rsidP="001E5D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Weekly attendance figures provided by attendance team including the breakdown of groups.   </w:t>
            </w:r>
          </w:p>
          <w:p w:rsidR="007B0E97" w:rsidRPr="007B0E97" w:rsidRDefault="007B0E97" w:rsidP="007B0E97">
            <w:pPr>
              <w:pStyle w:val="ListParagraph"/>
              <w:rPr>
                <w:sz w:val="20"/>
                <w:szCs w:val="20"/>
              </w:rPr>
            </w:pPr>
          </w:p>
          <w:p w:rsidR="007B0E97" w:rsidRPr="007B0E97" w:rsidRDefault="007B0E97" w:rsidP="007B0E97">
            <w:pPr>
              <w:pStyle w:val="ListParagraph"/>
              <w:rPr>
                <w:sz w:val="20"/>
                <w:szCs w:val="20"/>
              </w:rPr>
            </w:pPr>
          </w:p>
          <w:p w:rsidR="007D7797" w:rsidRPr="001C5A31" w:rsidRDefault="007B0E97" w:rsidP="001E5D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5A31">
              <w:rPr>
                <w:sz w:val="20"/>
                <w:szCs w:val="20"/>
              </w:rPr>
              <w:lastRenderedPageBreak/>
              <w:t>Engagement with Manchester Whole School Attachment Aw</w:t>
            </w:r>
            <w:r w:rsidR="0084142F">
              <w:rPr>
                <w:sz w:val="20"/>
                <w:szCs w:val="20"/>
              </w:rPr>
              <w:t>a</w:t>
            </w:r>
            <w:r w:rsidRPr="001C5A31">
              <w:rPr>
                <w:sz w:val="20"/>
                <w:szCs w:val="20"/>
              </w:rPr>
              <w:t xml:space="preserve">reness Pilot. </w:t>
            </w:r>
          </w:p>
          <w:p w:rsidR="007D7797" w:rsidRPr="001C5A31" w:rsidRDefault="007B0E97" w:rsidP="001E5D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5A31">
              <w:rPr>
                <w:sz w:val="20"/>
                <w:szCs w:val="20"/>
              </w:rPr>
              <w:t>Develop alternatives t</w:t>
            </w:r>
            <w:bookmarkStart w:id="0" w:name="_GoBack"/>
            <w:bookmarkEnd w:id="0"/>
            <w:r w:rsidRPr="001C5A31">
              <w:rPr>
                <w:sz w:val="20"/>
                <w:szCs w:val="20"/>
              </w:rPr>
              <w:t>o exclusions to support students with SEMH.</w:t>
            </w:r>
          </w:p>
          <w:p w:rsidR="007D7797" w:rsidRPr="007B0E97" w:rsidRDefault="007D7797" w:rsidP="007B0E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5A31">
              <w:rPr>
                <w:sz w:val="20"/>
                <w:szCs w:val="20"/>
              </w:rPr>
              <w:t>Build capacity</w:t>
            </w:r>
            <w:r w:rsidR="007B0E97" w:rsidRPr="001C5A31">
              <w:rPr>
                <w:sz w:val="20"/>
                <w:szCs w:val="20"/>
              </w:rPr>
              <w:t xml:space="preserve"> to deliver counselling</w:t>
            </w:r>
            <w:r w:rsidR="007B0E97">
              <w:rPr>
                <w:sz w:val="20"/>
                <w:szCs w:val="20"/>
              </w:rPr>
              <w:t xml:space="preserve"> therapies. </w:t>
            </w:r>
            <w:r w:rsidRPr="007B0E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gridSpan w:val="2"/>
          </w:tcPr>
          <w:p w:rsidR="001E5D26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-Reduce</w:t>
            </w:r>
            <w:r w:rsidRPr="00782FCA">
              <w:rPr>
                <w:sz w:val="20"/>
                <w:szCs w:val="20"/>
              </w:rPr>
              <w:t xml:space="preserve"> attendance gap between SEND and disadvantaged students alongside all other students. </w:t>
            </w:r>
          </w:p>
          <w:p w:rsidR="001E5D26" w:rsidRPr="00824AB8" w:rsidRDefault="001E5D26" w:rsidP="001E5D26">
            <w:pPr>
              <w:rPr>
                <w:sz w:val="20"/>
                <w:szCs w:val="20"/>
              </w:rPr>
            </w:pPr>
            <w:r w:rsidRPr="00A6628E">
              <w:rPr>
                <w:sz w:val="20"/>
                <w:szCs w:val="20"/>
              </w:rPr>
              <w:t>(</w:t>
            </w:r>
            <w:r w:rsidRPr="00824AB8">
              <w:rPr>
                <w:sz w:val="20"/>
                <w:szCs w:val="20"/>
              </w:rPr>
              <w:t>2017/18 Disadvantaged Gap 2.47% - aim for less than 2.0% 2018-19,  SEND Gap 7.25% - aim for less than 5% in 2018-19)</w:t>
            </w:r>
          </w:p>
          <w:p w:rsidR="001E5D26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-All students in-line with national average by 2019</w:t>
            </w:r>
            <w:r w:rsidR="007D7797">
              <w:rPr>
                <w:sz w:val="20"/>
                <w:szCs w:val="20"/>
              </w:rPr>
              <w:t>.</w:t>
            </w:r>
          </w:p>
          <w:p w:rsidR="007D7797" w:rsidRDefault="007D7797" w:rsidP="001E5D26">
            <w:pPr>
              <w:rPr>
                <w:sz w:val="20"/>
                <w:szCs w:val="20"/>
              </w:rPr>
            </w:pPr>
          </w:p>
          <w:p w:rsidR="007B0E97" w:rsidRDefault="007B0E97" w:rsidP="001E5D26">
            <w:pPr>
              <w:rPr>
                <w:sz w:val="20"/>
                <w:szCs w:val="20"/>
              </w:rPr>
            </w:pPr>
          </w:p>
          <w:p w:rsidR="007B0E97" w:rsidRDefault="007B0E97" w:rsidP="007B0E97">
            <w:pPr>
              <w:rPr>
                <w:sz w:val="20"/>
                <w:szCs w:val="20"/>
              </w:rPr>
            </w:pPr>
            <w:r w:rsidRPr="007B0E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B0E97">
              <w:rPr>
                <w:sz w:val="20"/>
                <w:szCs w:val="20"/>
              </w:rPr>
              <w:t>Reductions in Fixed-Term exclusions. (Data above)</w:t>
            </w:r>
          </w:p>
          <w:p w:rsidR="001C5A31" w:rsidRPr="007B0E97" w:rsidRDefault="001C5A31" w:rsidP="007B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-Reduce waiting lists for access. </w:t>
            </w:r>
          </w:p>
        </w:tc>
        <w:tc>
          <w:tcPr>
            <w:tcW w:w="1806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lastRenderedPageBreak/>
              <w:t>No additional cost</w:t>
            </w:r>
          </w:p>
        </w:tc>
      </w:tr>
      <w:tr w:rsidR="001E5D26" w:rsidRPr="00782FCA" w:rsidTr="003161F7">
        <w:trPr>
          <w:trHeight w:val="240"/>
          <w:jc w:val="center"/>
        </w:trPr>
        <w:tc>
          <w:tcPr>
            <w:tcW w:w="15006" w:type="dxa"/>
            <w:gridSpan w:val="9"/>
            <w:shd w:val="clear" w:color="auto" w:fill="95B3D7" w:themeFill="accent1" w:themeFillTint="99"/>
          </w:tcPr>
          <w:p w:rsidR="001E5D26" w:rsidRPr="00782FCA" w:rsidRDefault="00912DC0" w:rsidP="001E5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4</w:t>
            </w:r>
            <w:r w:rsidR="001E5D26" w:rsidRPr="00782FCA">
              <w:rPr>
                <w:b/>
                <w:sz w:val="20"/>
                <w:szCs w:val="20"/>
              </w:rPr>
              <w:t xml:space="preserve">: </w:t>
            </w:r>
            <w:r w:rsidR="001E5D26">
              <w:rPr>
                <w:b/>
                <w:sz w:val="20"/>
                <w:szCs w:val="20"/>
              </w:rPr>
              <w:t>School environment is graffiti and litter free</w:t>
            </w:r>
          </w:p>
        </w:tc>
      </w:tr>
      <w:tr w:rsidR="001E5D26" w:rsidRPr="00782FCA" w:rsidTr="003161F7">
        <w:trPr>
          <w:trHeight w:val="480"/>
          <w:jc w:val="center"/>
        </w:trPr>
        <w:tc>
          <w:tcPr>
            <w:tcW w:w="932" w:type="dxa"/>
            <w:shd w:val="clear" w:color="auto" w:fill="4F81BD" w:themeFill="accent1"/>
          </w:tcPr>
          <w:p w:rsidR="001E5D26" w:rsidRPr="00782FCA" w:rsidRDefault="00C94E57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2062" w:type="dxa"/>
            <w:gridSpan w:val="2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104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3834" w:type="dxa"/>
            <w:gridSpan w:val="2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806" w:type="dxa"/>
            <w:shd w:val="clear" w:color="auto" w:fill="4F81BD" w:themeFill="accent1"/>
          </w:tcPr>
          <w:p w:rsidR="001E5D26" w:rsidRPr="00782FCA" w:rsidRDefault="001E5D26" w:rsidP="001E5D26">
            <w:pPr>
              <w:jc w:val="center"/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1E5D26" w:rsidRPr="00782FCA" w:rsidTr="003161F7">
        <w:trPr>
          <w:trHeight w:val="255"/>
          <w:jc w:val="center"/>
        </w:trPr>
        <w:tc>
          <w:tcPr>
            <w:tcW w:w="932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PDW - 3</w:t>
            </w:r>
          </w:p>
        </w:tc>
        <w:tc>
          <w:tcPr>
            <w:tcW w:w="2062" w:type="dxa"/>
            <w:gridSpan w:val="2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show pride and respect of</w:t>
            </w:r>
            <w:r w:rsidRPr="00782FCA">
              <w:rPr>
                <w:sz w:val="20"/>
                <w:szCs w:val="20"/>
              </w:rPr>
              <w:t xml:space="preserve"> the school environment </w:t>
            </w:r>
            <w:r>
              <w:rPr>
                <w:sz w:val="20"/>
                <w:szCs w:val="20"/>
              </w:rPr>
              <w:t xml:space="preserve">through  being </w:t>
            </w:r>
            <w:r w:rsidRPr="00782FCA">
              <w:rPr>
                <w:sz w:val="20"/>
                <w:szCs w:val="20"/>
              </w:rPr>
              <w:t>litter and graffiti free</w:t>
            </w:r>
          </w:p>
        </w:tc>
        <w:tc>
          <w:tcPr>
            <w:tcW w:w="425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D26" w:rsidRPr="00782FCA" w:rsidRDefault="001E5D26" w:rsidP="001E5D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SLE/PWA</w:t>
            </w:r>
          </w:p>
          <w:p w:rsidR="001E5D26" w:rsidRPr="00782FCA" w:rsidRDefault="001E5D26" w:rsidP="001E5D26">
            <w:pPr>
              <w:rPr>
                <w:b/>
                <w:sz w:val="20"/>
                <w:szCs w:val="20"/>
              </w:rPr>
            </w:pPr>
            <w:r w:rsidRPr="00782FCA">
              <w:rPr>
                <w:b/>
                <w:sz w:val="20"/>
                <w:szCs w:val="20"/>
              </w:rPr>
              <w:t xml:space="preserve">Student Leadership Team </w:t>
            </w:r>
          </w:p>
        </w:tc>
        <w:tc>
          <w:tcPr>
            <w:tcW w:w="4104" w:type="dxa"/>
          </w:tcPr>
          <w:p w:rsidR="001E5D26" w:rsidRPr="00640F97" w:rsidRDefault="001E5D26" w:rsidP="001E5D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>Staff to challenge students who drop litter.</w:t>
            </w:r>
          </w:p>
          <w:p w:rsidR="001E5D26" w:rsidRPr="00640F97" w:rsidRDefault="001E5D26" w:rsidP="001E5D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 xml:space="preserve">If student refuses to pick up the litter, staff to issue a C3 hour detention. </w:t>
            </w:r>
          </w:p>
          <w:p w:rsidR="001E5D26" w:rsidRPr="00782FCA" w:rsidRDefault="001E5D26" w:rsidP="001E5D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0F97">
              <w:rPr>
                <w:sz w:val="20"/>
                <w:szCs w:val="20"/>
              </w:rPr>
              <w:t>Students to carry out ‘community service’ for incidences involving graffiti or litter.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34" w:type="dxa"/>
            <w:gridSpan w:val="2"/>
          </w:tcPr>
          <w:p w:rsidR="001E5D26" w:rsidRDefault="001E5D26" w:rsidP="001E5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-School site is clear of litter and graffiti, especially after break and lunchtime.  </w:t>
            </w:r>
          </w:p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</w:tcPr>
          <w:p w:rsidR="001E5D26" w:rsidRPr="00782FCA" w:rsidRDefault="001E5D26" w:rsidP="001E5D26">
            <w:pPr>
              <w:rPr>
                <w:sz w:val="20"/>
                <w:szCs w:val="20"/>
              </w:rPr>
            </w:pPr>
            <w:r w:rsidRPr="00782FCA">
              <w:rPr>
                <w:sz w:val="20"/>
                <w:szCs w:val="20"/>
              </w:rPr>
              <w:t>No additional cost</w:t>
            </w:r>
          </w:p>
        </w:tc>
      </w:tr>
    </w:tbl>
    <w:p w:rsidR="00626C2F" w:rsidRDefault="00626C2F" w:rsidP="00626C2F">
      <w:pPr>
        <w:rPr>
          <w:u w:val="single"/>
        </w:rPr>
      </w:pPr>
    </w:p>
    <w:p w:rsidR="001E5D26" w:rsidRDefault="001E5D26">
      <w:pPr>
        <w:rPr>
          <w:u w:val="single"/>
        </w:rPr>
      </w:pPr>
    </w:p>
    <w:sectPr w:rsidR="001E5D26" w:rsidSect="00A7585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7F4"/>
    <w:multiLevelType w:val="hybridMultilevel"/>
    <w:tmpl w:val="E19E1EF2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7AB"/>
    <w:multiLevelType w:val="hybridMultilevel"/>
    <w:tmpl w:val="E7507D00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4B"/>
    <w:multiLevelType w:val="hybridMultilevel"/>
    <w:tmpl w:val="F8A69996"/>
    <w:lvl w:ilvl="0" w:tplc="B8E84D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E4B35"/>
    <w:multiLevelType w:val="hybridMultilevel"/>
    <w:tmpl w:val="527CD272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A2A"/>
    <w:multiLevelType w:val="hybridMultilevel"/>
    <w:tmpl w:val="6E228E12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A92"/>
    <w:multiLevelType w:val="hybridMultilevel"/>
    <w:tmpl w:val="3F40C6F2"/>
    <w:lvl w:ilvl="0" w:tplc="635666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3466"/>
    <w:multiLevelType w:val="hybridMultilevel"/>
    <w:tmpl w:val="42065D06"/>
    <w:lvl w:ilvl="0" w:tplc="B1E2B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2B79"/>
    <w:multiLevelType w:val="hybridMultilevel"/>
    <w:tmpl w:val="AB36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5E23"/>
    <w:multiLevelType w:val="hybridMultilevel"/>
    <w:tmpl w:val="38CC69A4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E0AF6"/>
    <w:multiLevelType w:val="hybridMultilevel"/>
    <w:tmpl w:val="66FA1180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2773A"/>
    <w:multiLevelType w:val="hybridMultilevel"/>
    <w:tmpl w:val="CD68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5D29"/>
    <w:multiLevelType w:val="hybridMultilevel"/>
    <w:tmpl w:val="7604016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B4FFB"/>
    <w:multiLevelType w:val="hybridMultilevel"/>
    <w:tmpl w:val="1752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A6BEA"/>
    <w:multiLevelType w:val="hybridMultilevel"/>
    <w:tmpl w:val="5742D72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86046"/>
    <w:multiLevelType w:val="hybridMultilevel"/>
    <w:tmpl w:val="16421EC4"/>
    <w:lvl w:ilvl="0" w:tplc="BF6ADE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0977"/>
    <w:multiLevelType w:val="hybridMultilevel"/>
    <w:tmpl w:val="AEE2847C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D00"/>
    <w:multiLevelType w:val="hybridMultilevel"/>
    <w:tmpl w:val="6B8C43F6"/>
    <w:lvl w:ilvl="0" w:tplc="D9C04E6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46CD"/>
    <w:multiLevelType w:val="hybridMultilevel"/>
    <w:tmpl w:val="59405E98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067CE"/>
    <w:multiLevelType w:val="hybridMultilevel"/>
    <w:tmpl w:val="0B8E9304"/>
    <w:lvl w:ilvl="0" w:tplc="D9C04E68">
      <w:start w:val="2017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1122DC7"/>
    <w:multiLevelType w:val="hybridMultilevel"/>
    <w:tmpl w:val="543E436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F7594"/>
    <w:multiLevelType w:val="hybridMultilevel"/>
    <w:tmpl w:val="40A8BCD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2B63"/>
    <w:multiLevelType w:val="hybridMultilevel"/>
    <w:tmpl w:val="747C3762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D5682"/>
    <w:multiLevelType w:val="hybridMultilevel"/>
    <w:tmpl w:val="CD68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E48"/>
    <w:multiLevelType w:val="hybridMultilevel"/>
    <w:tmpl w:val="37D0AE28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34591"/>
    <w:multiLevelType w:val="hybridMultilevel"/>
    <w:tmpl w:val="D744F1F0"/>
    <w:lvl w:ilvl="0" w:tplc="C3CAB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22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27"/>
  </w:num>
  <w:num w:numId="12">
    <w:abstractNumId w:val="18"/>
  </w:num>
  <w:num w:numId="13">
    <w:abstractNumId w:val="2"/>
  </w:num>
  <w:num w:numId="14">
    <w:abstractNumId w:val="21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  <w:num w:numId="19">
    <w:abstractNumId w:val="26"/>
  </w:num>
  <w:num w:numId="20">
    <w:abstractNumId w:val="1"/>
  </w:num>
  <w:num w:numId="21">
    <w:abstractNumId w:val="13"/>
  </w:num>
  <w:num w:numId="22">
    <w:abstractNumId w:val="24"/>
  </w:num>
  <w:num w:numId="23">
    <w:abstractNumId w:val="17"/>
  </w:num>
  <w:num w:numId="24">
    <w:abstractNumId w:val="11"/>
  </w:num>
  <w:num w:numId="25">
    <w:abstractNumId w:val="25"/>
  </w:num>
  <w:num w:numId="26">
    <w:abstractNumId w:val="16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79"/>
    <w:rsid w:val="0000250C"/>
    <w:rsid w:val="00005E75"/>
    <w:rsid w:val="0000644E"/>
    <w:rsid w:val="00014BC2"/>
    <w:rsid w:val="00021E3F"/>
    <w:rsid w:val="00022BE2"/>
    <w:rsid w:val="00025AA8"/>
    <w:rsid w:val="00027675"/>
    <w:rsid w:val="00044796"/>
    <w:rsid w:val="00057371"/>
    <w:rsid w:val="00081FA6"/>
    <w:rsid w:val="00084342"/>
    <w:rsid w:val="0008625B"/>
    <w:rsid w:val="00097FAD"/>
    <w:rsid w:val="000C11FC"/>
    <w:rsid w:val="000E0475"/>
    <w:rsid w:val="00110045"/>
    <w:rsid w:val="00127341"/>
    <w:rsid w:val="00127BD1"/>
    <w:rsid w:val="00136799"/>
    <w:rsid w:val="00137EEC"/>
    <w:rsid w:val="001467D4"/>
    <w:rsid w:val="001708D6"/>
    <w:rsid w:val="00171930"/>
    <w:rsid w:val="00171A99"/>
    <w:rsid w:val="00174C55"/>
    <w:rsid w:val="001831F4"/>
    <w:rsid w:val="00187257"/>
    <w:rsid w:val="001949B9"/>
    <w:rsid w:val="00196390"/>
    <w:rsid w:val="0019738D"/>
    <w:rsid w:val="001A2FBB"/>
    <w:rsid w:val="001A75A9"/>
    <w:rsid w:val="001B06FC"/>
    <w:rsid w:val="001C5A31"/>
    <w:rsid w:val="001C7959"/>
    <w:rsid w:val="001D02B1"/>
    <w:rsid w:val="001E5D26"/>
    <w:rsid w:val="001F2382"/>
    <w:rsid w:val="002327B0"/>
    <w:rsid w:val="0026074A"/>
    <w:rsid w:val="00263155"/>
    <w:rsid w:val="00264CED"/>
    <w:rsid w:val="00266131"/>
    <w:rsid w:val="00283FE7"/>
    <w:rsid w:val="002844D3"/>
    <w:rsid w:val="002922C4"/>
    <w:rsid w:val="002A17B8"/>
    <w:rsid w:val="002B622A"/>
    <w:rsid w:val="002C04C2"/>
    <w:rsid w:val="002C4530"/>
    <w:rsid w:val="002D528E"/>
    <w:rsid w:val="002E18F7"/>
    <w:rsid w:val="002F5B58"/>
    <w:rsid w:val="0030435F"/>
    <w:rsid w:val="003161F7"/>
    <w:rsid w:val="003223F0"/>
    <w:rsid w:val="00333661"/>
    <w:rsid w:val="003405E6"/>
    <w:rsid w:val="0034244D"/>
    <w:rsid w:val="00342AB9"/>
    <w:rsid w:val="00345C9E"/>
    <w:rsid w:val="00346832"/>
    <w:rsid w:val="00353314"/>
    <w:rsid w:val="00366035"/>
    <w:rsid w:val="00370A41"/>
    <w:rsid w:val="0038005D"/>
    <w:rsid w:val="00390729"/>
    <w:rsid w:val="0039185C"/>
    <w:rsid w:val="00391F4A"/>
    <w:rsid w:val="00393D3F"/>
    <w:rsid w:val="003B43C8"/>
    <w:rsid w:val="003C3001"/>
    <w:rsid w:val="003C3593"/>
    <w:rsid w:val="003D3BE7"/>
    <w:rsid w:val="003E01AA"/>
    <w:rsid w:val="003E1CED"/>
    <w:rsid w:val="003F0417"/>
    <w:rsid w:val="00406167"/>
    <w:rsid w:val="00423DD1"/>
    <w:rsid w:val="004253C2"/>
    <w:rsid w:val="00434FD8"/>
    <w:rsid w:val="00441687"/>
    <w:rsid w:val="00447FE4"/>
    <w:rsid w:val="00454B8D"/>
    <w:rsid w:val="004557BC"/>
    <w:rsid w:val="00485912"/>
    <w:rsid w:val="00493DB8"/>
    <w:rsid w:val="004A1450"/>
    <w:rsid w:val="004C08BB"/>
    <w:rsid w:val="004E51CD"/>
    <w:rsid w:val="004E6D04"/>
    <w:rsid w:val="004F0911"/>
    <w:rsid w:val="004F14B5"/>
    <w:rsid w:val="004F1939"/>
    <w:rsid w:val="00504F66"/>
    <w:rsid w:val="005056C5"/>
    <w:rsid w:val="00506FDB"/>
    <w:rsid w:val="005129C3"/>
    <w:rsid w:val="00516D62"/>
    <w:rsid w:val="0053437E"/>
    <w:rsid w:val="0055219F"/>
    <w:rsid w:val="00567D40"/>
    <w:rsid w:val="00571F1D"/>
    <w:rsid w:val="00576456"/>
    <w:rsid w:val="00595B7A"/>
    <w:rsid w:val="005961BE"/>
    <w:rsid w:val="005B3EB6"/>
    <w:rsid w:val="005C111F"/>
    <w:rsid w:val="005C5D5C"/>
    <w:rsid w:val="005E33BA"/>
    <w:rsid w:val="005E3734"/>
    <w:rsid w:val="005F0BC2"/>
    <w:rsid w:val="005F100C"/>
    <w:rsid w:val="00602286"/>
    <w:rsid w:val="00602B11"/>
    <w:rsid w:val="00611894"/>
    <w:rsid w:val="00621833"/>
    <w:rsid w:val="00625512"/>
    <w:rsid w:val="00626441"/>
    <w:rsid w:val="00626C2F"/>
    <w:rsid w:val="006346A1"/>
    <w:rsid w:val="00640F97"/>
    <w:rsid w:val="00642CF5"/>
    <w:rsid w:val="00643D3D"/>
    <w:rsid w:val="006453D7"/>
    <w:rsid w:val="00651666"/>
    <w:rsid w:val="006603A3"/>
    <w:rsid w:val="00663FEF"/>
    <w:rsid w:val="0066708B"/>
    <w:rsid w:val="00667D93"/>
    <w:rsid w:val="0067489B"/>
    <w:rsid w:val="006816B7"/>
    <w:rsid w:val="006A2AA7"/>
    <w:rsid w:val="006B7A00"/>
    <w:rsid w:val="006D0BCC"/>
    <w:rsid w:val="006E1F2D"/>
    <w:rsid w:val="006E3B6D"/>
    <w:rsid w:val="006E7F6D"/>
    <w:rsid w:val="006F099F"/>
    <w:rsid w:val="00724AE7"/>
    <w:rsid w:val="00726B28"/>
    <w:rsid w:val="00730F84"/>
    <w:rsid w:val="007322A3"/>
    <w:rsid w:val="00734CCE"/>
    <w:rsid w:val="00754F39"/>
    <w:rsid w:val="00755953"/>
    <w:rsid w:val="00760B95"/>
    <w:rsid w:val="00764A8E"/>
    <w:rsid w:val="00770B4F"/>
    <w:rsid w:val="007733C2"/>
    <w:rsid w:val="00782FCA"/>
    <w:rsid w:val="00785C71"/>
    <w:rsid w:val="007A6F07"/>
    <w:rsid w:val="007A7E78"/>
    <w:rsid w:val="007B0E97"/>
    <w:rsid w:val="007B22C0"/>
    <w:rsid w:val="007B44C0"/>
    <w:rsid w:val="007D1B70"/>
    <w:rsid w:val="007D7797"/>
    <w:rsid w:val="007E602E"/>
    <w:rsid w:val="007F186E"/>
    <w:rsid w:val="007F51F2"/>
    <w:rsid w:val="007F596E"/>
    <w:rsid w:val="007F6F72"/>
    <w:rsid w:val="00824AB8"/>
    <w:rsid w:val="00825451"/>
    <w:rsid w:val="00832C4F"/>
    <w:rsid w:val="0084142F"/>
    <w:rsid w:val="00853177"/>
    <w:rsid w:val="00853BFF"/>
    <w:rsid w:val="00865A59"/>
    <w:rsid w:val="00872136"/>
    <w:rsid w:val="00883961"/>
    <w:rsid w:val="008A255B"/>
    <w:rsid w:val="008C549B"/>
    <w:rsid w:val="008D7881"/>
    <w:rsid w:val="008F041C"/>
    <w:rsid w:val="00912DC0"/>
    <w:rsid w:val="0091715F"/>
    <w:rsid w:val="00921422"/>
    <w:rsid w:val="0092142E"/>
    <w:rsid w:val="009267BC"/>
    <w:rsid w:val="00956FE7"/>
    <w:rsid w:val="00981C0B"/>
    <w:rsid w:val="00996240"/>
    <w:rsid w:val="00996C47"/>
    <w:rsid w:val="009973A8"/>
    <w:rsid w:val="009B01A4"/>
    <w:rsid w:val="009C1DB6"/>
    <w:rsid w:val="009E149B"/>
    <w:rsid w:val="00A03EA8"/>
    <w:rsid w:val="00A0578D"/>
    <w:rsid w:val="00A20B8B"/>
    <w:rsid w:val="00A21BF6"/>
    <w:rsid w:val="00A232A6"/>
    <w:rsid w:val="00A45D5E"/>
    <w:rsid w:val="00A65AFF"/>
    <w:rsid w:val="00A6628E"/>
    <w:rsid w:val="00A671A8"/>
    <w:rsid w:val="00A6721D"/>
    <w:rsid w:val="00A7585A"/>
    <w:rsid w:val="00A91AA8"/>
    <w:rsid w:val="00AB31BB"/>
    <w:rsid w:val="00AC13F5"/>
    <w:rsid w:val="00AD1CDE"/>
    <w:rsid w:val="00AE65EB"/>
    <w:rsid w:val="00AF7DE8"/>
    <w:rsid w:val="00B005A0"/>
    <w:rsid w:val="00B02FCB"/>
    <w:rsid w:val="00B10CB8"/>
    <w:rsid w:val="00B1266C"/>
    <w:rsid w:val="00B2124E"/>
    <w:rsid w:val="00B273D9"/>
    <w:rsid w:val="00B337D1"/>
    <w:rsid w:val="00B41D7F"/>
    <w:rsid w:val="00B4642F"/>
    <w:rsid w:val="00B52781"/>
    <w:rsid w:val="00B56F43"/>
    <w:rsid w:val="00B5700B"/>
    <w:rsid w:val="00B82AE2"/>
    <w:rsid w:val="00B84D93"/>
    <w:rsid w:val="00B91D59"/>
    <w:rsid w:val="00B944A0"/>
    <w:rsid w:val="00BB413E"/>
    <w:rsid w:val="00BB6FF5"/>
    <w:rsid w:val="00BC5182"/>
    <w:rsid w:val="00BC6CE5"/>
    <w:rsid w:val="00BE4BC1"/>
    <w:rsid w:val="00BE569A"/>
    <w:rsid w:val="00BF66E3"/>
    <w:rsid w:val="00C00F51"/>
    <w:rsid w:val="00C02F39"/>
    <w:rsid w:val="00C140DD"/>
    <w:rsid w:val="00C32CA9"/>
    <w:rsid w:val="00C76D8E"/>
    <w:rsid w:val="00C80F3B"/>
    <w:rsid w:val="00C81A5A"/>
    <w:rsid w:val="00C8611D"/>
    <w:rsid w:val="00C919E8"/>
    <w:rsid w:val="00C94E57"/>
    <w:rsid w:val="00CA0D5D"/>
    <w:rsid w:val="00CA69EF"/>
    <w:rsid w:val="00CA78FD"/>
    <w:rsid w:val="00CB0817"/>
    <w:rsid w:val="00CB3747"/>
    <w:rsid w:val="00CC018D"/>
    <w:rsid w:val="00CE5AFB"/>
    <w:rsid w:val="00CF22E8"/>
    <w:rsid w:val="00D02048"/>
    <w:rsid w:val="00D043A9"/>
    <w:rsid w:val="00D077A4"/>
    <w:rsid w:val="00D10DE1"/>
    <w:rsid w:val="00D441E2"/>
    <w:rsid w:val="00D534E8"/>
    <w:rsid w:val="00D56C47"/>
    <w:rsid w:val="00D63DEC"/>
    <w:rsid w:val="00D84F6A"/>
    <w:rsid w:val="00DA4000"/>
    <w:rsid w:val="00DB1E94"/>
    <w:rsid w:val="00DB7136"/>
    <w:rsid w:val="00DE1E40"/>
    <w:rsid w:val="00E07F99"/>
    <w:rsid w:val="00E13F01"/>
    <w:rsid w:val="00E20228"/>
    <w:rsid w:val="00E21DE3"/>
    <w:rsid w:val="00E46D2D"/>
    <w:rsid w:val="00E91FAA"/>
    <w:rsid w:val="00E95E13"/>
    <w:rsid w:val="00EA04DB"/>
    <w:rsid w:val="00ED4BED"/>
    <w:rsid w:val="00ED691B"/>
    <w:rsid w:val="00EE7AE5"/>
    <w:rsid w:val="00EF24B5"/>
    <w:rsid w:val="00EF5076"/>
    <w:rsid w:val="00F01A79"/>
    <w:rsid w:val="00F20D41"/>
    <w:rsid w:val="00F21C47"/>
    <w:rsid w:val="00F2212D"/>
    <w:rsid w:val="00F23D7D"/>
    <w:rsid w:val="00F351C1"/>
    <w:rsid w:val="00F5105A"/>
    <w:rsid w:val="00F53D39"/>
    <w:rsid w:val="00F55E3B"/>
    <w:rsid w:val="00F666BA"/>
    <w:rsid w:val="00F859E9"/>
    <w:rsid w:val="00F926E3"/>
    <w:rsid w:val="00FC20E7"/>
    <w:rsid w:val="00FD34DC"/>
    <w:rsid w:val="00FE10BD"/>
    <w:rsid w:val="00FE2171"/>
    <w:rsid w:val="00FE4C88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1B10"/>
  <w15:docId w15:val="{F226761F-5A98-414C-B5CF-2457C0F8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F6A"/>
    <w:pPr>
      <w:spacing w:after="0"/>
    </w:pPr>
  </w:style>
  <w:style w:type="table" w:styleId="LightGrid-Accent5">
    <w:name w:val="Light Grid Accent 5"/>
    <w:basedOn w:val="TableNormal"/>
    <w:uiPriority w:val="62"/>
    <w:rsid w:val="00D84F6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67489B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94E5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94E5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1\CedarUsers$\Staff\STCB02\Personnel\Staff%20absence%20records\Staff%20Absence%202018%20-%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Lateness to School</a:t>
            </a:r>
          </a:p>
        </c:rich>
      </c:tx>
      <c:layout>
        <c:manualLayout>
          <c:xMode val="edge"/>
          <c:yMode val="edge"/>
          <c:x val="0.17611100937964153"/>
          <c:y val="2.4539877300613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419496247179628"/>
          <c:y val="0.25686666666666669"/>
          <c:w val="0.77434304922411012"/>
          <c:h val="0.50857795275590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Lateness to school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Sheet1!$C$22:$F$22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Sheet1!$C$23:$F$23</c:f>
              <c:numCache>
                <c:formatCode>0.00%</c:formatCode>
                <c:ptCount val="4"/>
                <c:pt idx="0">
                  <c:v>0.04</c:v>
                </c:pt>
                <c:pt idx="1">
                  <c:v>2.5000000000000001E-2</c:v>
                </c:pt>
                <c:pt idx="2">
                  <c:v>2.7E-2</c:v>
                </c:pt>
                <c:pt idx="3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6-4A8A-AB1F-CD3F11B4A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808600"/>
        <c:axId val="606808928"/>
      </c:barChart>
      <c:catAx>
        <c:axId val="60680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6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808928"/>
        <c:crosses val="autoZero"/>
        <c:auto val="1"/>
        <c:lblAlgn val="ctr"/>
        <c:lblOffset val="100"/>
        <c:noMultiLvlLbl val="0"/>
      </c:catAx>
      <c:valAx>
        <c:axId val="60680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80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Persistent Absence</a:t>
            </a:r>
          </a:p>
        </c:rich>
      </c:tx>
      <c:layout>
        <c:manualLayout>
          <c:xMode val="edge"/>
          <c:yMode val="edge"/>
          <c:x val="0.20969128344023935"/>
          <c:y val="5.5946621130190048E-2"/>
        </c:manualLayout>
      </c:layout>
      <c:overlay val="0"/>
      <c:spPr>
        <a:solidFill>
          <a:schemeClr val="tx2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Persistent absence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Sheet1!$C$19:$F$19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Sheet1!$C$20:$F$20</c:f>
              <c:numCache>
                <c:formatCode>0%</c:formatCode>
                <c:ptCount val="4"/>
                <c:pt idx="0">
                  <c:v>0.25</c:v>
                </c:pt>
                <c:pt idx="1">
                  <c:v>0.23</c:v>
                </c:pt>
                <c:pt idx="2">
                  <c:v>0.19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AE-4BCD-847F-430D9192E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6908792"/>
        <c:axId val="485907680"/>
      </c:barChart>
      <c:catAx>
        <c:axId val="4869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907680"/>
        <c:crosses val="autoZero"/>
        <c:auto val="1"/>
        <c:lblAlgn val="ctr"/>
        <c:lblOffset val="100"/>
        <c:noMultiLvlLbl val="0"/>
      </c:catAx>
      <c:valAx>
        <c:axId val="4859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90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Disadvantaged Students Percentage</a:t>
            </a:r>
            <a:r>
              <a:rPr lang="en-US" sz="1200" baseline="0"/>
              <a:t> A</a:t>
            </a:r>
            <a:r>
              <a:rPr lang="en-US" sz="1200"/>
              <a:t>ttendance</a:t>
            </a:r>
          </a:p>
        </c:rich>
      </c:tx>
      <c:layout>
        <c:manualLayout>
          <c:xMode val="edge"/>
          <c:yMode val="edge"/>
          <c:x val="0.16781305562611123"/>
          <c:y val="3.100665447122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Disadvantaged students attendance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Sheet1!$C$16:$F$16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Sheet1!$C$17:$F$17</c:f>
              <c:numCache>
                <c:formatCode>General</c:formatCode>
                <c:ptCount val="4"/>
                <c:pt idx="0">
                  <c:v>91.76</c:v>
                </c:pt>
                <c:pt idx="1">
                  <c:v>91.74</c:v>
                </c:pt>
                <c:pt idx="2">
                  <c:v>93.39</c:v>
                </c:pt>
                <c:pt idx="3">
                  <c:v>91.48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0-4374-8FE2-C253CCF5F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2755944"/>
        <c:axId val="487744112"/>
      </c:barChart>
      <c:catAx>
        <c:axId val="48275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744112"/>
        <c:crosses val="autoZero"/>
        <c:auto val="1"/>
        <c:lblAlgn val="ctr"/>
        <c:lblOffset val="100"/>
        <c:noMultiLvlLbl val="0"/>
      </c:catAx>
      <c:valAx>
        <c:axId val="48774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755944"/>
        <c:crosses val="autoZero"/>
        <c:crossBetween val="between"/>
      </c:valAx>
      <c:spPr>
        <a:solidFill>
          <a:schemeClr val="tx2">
            <a:lumMod val="60000"/>
            <a:lumOff val="4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Whole School</a:t>
            </a:r>
            <a:r>
              <a:rPr lang="en-US" sz="1200" baseline="0"/>
              <a:t> A</a:t>
            </a:r>
            <a:r>
              <a:rPr lang="en-US" sz="1200"/>
              <a:t>ttendance Percentage </a:t>
            </a:r>
          </a:p>
          <a:p>
            <a:pPr>
              <a:defRPr/>
            </a:pPr>
            <a:r>
              <a:rPr lang="en-US" sz="1200"/>
              <a:t>(up to HT5)</a:t>
            </a:r>
          </a:p>
        </c:rich>
      </c:tx>
      <c:layout/>
      <c:overlay val="0"/>
      <c:spPr>
        <a:solidFill>
          <a:schemeClr val="tx2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Whole school attendance (up to HT5)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Sheet1!$C$9:$F$9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Sheet1!$C$10:$F$10</c:f>
              <c:numCache>
                <c:formatCode>General</c:formatCode>
                <c:ptCount val="4"/>
                <c:pt idx="0">
                  <c:v>91.62</c:v>
                </c:pt>
                <c:pt idx="1">
                  <c:v>92.43</c:v>
                </c:pt>
                <c:pt idx="2">
                  <c:v>93.46</c:v>
                </c:pt>
                <c:pt idx="3">
                  <c:v>93.96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EB-4223-9143-FD47BF283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1"/>
        <c:axId val="476079992"/>
        <c:axId val="476080320"/>
      </c:barChart>
      <c:catAx>
        <c:axId val="47607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80320"/>
        <c:crosses val="autoZero"/>
        <c:auto val="1"/>
        <c:lblAlgn val="ctr"/>
        <c:lblOffset val="100"/>
        <c:noMultiLvlLbl val="0"/>
      </c:catAx>
      <c:valAx>
        <c:axId val="47608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7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Number of Permanent Exclusions</a:t>
            </a:r>
          </a:p>
        </c:rich>
      </c:tx>
      <c:layout>
        <c:manualLayout>
          <c:xMode val="edge"/>
          <c:yMode val="edge"/>
          <c:x val="0.169263254312927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Number of permanent exclusions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Sheet1!$C$28:$F$28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Sheet1!$C$29:$F$29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6-4C95-80FE-91D79AE1B9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1659032"/>
        <c:axId val="479760360"/>
      </c:barChart>
      <c:catAx>
        <c:axId val="48165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760360"/>
        <c:crosses val="autoZero"/>
        <c:auto val="1"/>
        <c:lblAlgn val="ctr"/>
        <c:lblOffset val="100"/>
        <c:noMultiLvlLbl val="0"/>
      </c:catAx>
      <c:valAx>
        <c:axId val="47976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65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Percentage</a:t>
            </a:r>
            <a:r>
              <a:rPr lang="en-US" sz="1200" baseline="0"/>
              <a:t> of P</a:t>
            </a:r>
            <a:r>
              <a:rPr lang="en-US" sz="1200"/>
              <a:t>upils with 1 or more Fixed Term Exclusions</a:t>
            </a:r>
          </a:p>
        </c:rich>
      </c:tx>
      <c:layout>
        <c:manualLayout>
          <c:xMode val="edge"/>
          <c:yMode val="edge"/>
          <c:x val="0.19201305016155848"/>
          <c:y val="3.006515362050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Sheet1!$B$26</c:f>
              <c:strCache>
                <c:ptCount val="1"/>
                <c:pt idx="0">
                  <c:v>% pupils with 1 or more fixed term exclusions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Sheet1!$C$25:$F$25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Sheet1!$C$26:$F$26</c:f>
              <c:numCache>
                <c:formatCode>General</c:formatCode>
                <c:ptCount val="4"/>
                <c:pt idx="0">
                  <c:v>15.6</c:v>
                </c:pt>
                <c:pt idx="1">
                  <c:v>16.2</c:v>
                </c:pt>
                <c:pt idx="2">
                  <c:v>14</c:v>
                </c:pt>
                <c:pt idx="3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6A3-BF4D-1F823A1E3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638128"/>
        <c:axId val="611871240"/>
      </c:barChart>
      <c:catAx>
        <c:axId val="60463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1871240"/>
        <c:crosses val="autoZero"/>
        <c:auto val="1"/>
        <c:lblAlgn val="ctr"/>
        <c:lblOffset val="100"/>
        <c:noMultiLvlLbl val="0"/>
      </c:catAx>
      <c:valAx>
        <c:axId val="611871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63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9A8B-87CA-44F9-889E-6AE68DF6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Lewis</dc:creator>
  <cp:lastModifiedBy>S Lewis</cp:lastModifiedBy>
  <cp:revision>8</cp:revision>
  <cp:lastPrinted>2018-09-26T15:09:00Z</cp:lastPrinted>
  <dcterms:created xsi:type="dcterms:W3CDTF">2018-09-26T14:43:00Z</dcterms:created>
  <dcterms:modified xsi:type="dcterms:W3CDTF">2018-10-01T14:22:00Z</dcterms:modified>
</cp:coreProperties>
</file>