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EE" w:rsidRPr="00606DA8" w:rsidRDefault="00E74DBA" w:rsidP="00606DA8">
      <w:pPr>
        <w:tabs>
          <w:tab w:val="left" w:pos="12405"/>
        </w:tabs>
        <w:rPr>
          <w:sz w:val="32"/>
          <w:szCs w:val="32"/>
        </w:rPr>
      </w:pPr>
      <w:r w:rsidRPr="0047103B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621030</wp:posOffset>
                </wp:positionV>
                <wp:extent cx="5162550" cy="2524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FF8" w:rsidRPr="00CC0D07" w:rsidRDefault="00900FF8" w:rsidP="00900FF8">
                            <w:pPr>
                              <w:spacing w:after="200" w:line="276" w:lineRule="auto"/>
                              <w:jc w:val="both"/>
                            </w:pPr>
                            <w:r w:rsidRPr="007B1ADD">
                              <w:t xml:space="preserve">Over the past 2 </w:t>
                            </w:r>
                            <w:proofErr w:type="gramStart"/>
                            <w:r w:rsidRPr="007B1ADD">
                              <w:t>years</w:t>
                            </w:r>
                            <w:proofErr w:type="gramEnd"/>
                            <w:r w:rsidRPr="007B1ADD">
                              <w:t xml:space="preserve"> CMAs roll has grown significantly</w:t>
                            </w:r>
                            <w:r w:rsidR="007B1ADD" w:rsidRPr="007B1ADD">
                              <w:t>.</w:t>
                            </w:r>
                            <w:r w:rsidRPr="007B1ADD">
                              <w:t xml:space="preserve"> </w:t>
                            </w:r>
                            <w:r w:rsidRPr="00CC0D07">
                              <w:t xml:space="preserve">With this in </w:t>
                            </w:r>
                            <w:proofErr w:type="gramStart"/>
                            <w:r w:rsidRPr="00CC0D07">
                              <w:t>mind</w:t>
                            </w:r>
                            <w:proofErr w:type="gramEnd"/>
                            <w:r w:rsidRPr="00CC0D07">
                              <w:t xml:space="preserve"> it has been necessary to grow the teaching staff at the </w:t>
                            </w:r>
                            <w:r w:rsidR="00C47CFE">
                              <w:t xml:space="preserve">Academy. In </w:t>
                            </w:r>
                            <w:proofErr w:type="gramStart"/>
                            <w:r w:rsidR="00C47CFE">
                              <w:t>2018</w:t>
                            </w:r>
                            <w:proofErr w:type="gramEnd"/>
                            <w:r w:rsidR="00C47CFE">
                              <w:t xml:space="preserve"> we will have 62</w:t>
                            </w:r>
                            <w:r w:rsidRPr="00CC0D07">
                              <w:t xml:space="preserve"> of teaching staff and 49 support staff. This gives a teaching staff pupil ratio of 14.7. (National average is between 15/16 for secondary schools) </w:t>
                            </w:r>
                            <w:r w:rsidR="0047103B" w:rsidRPr="00CC0D07">
                              <w:t xml:space="preserve">We </w:t>
                            </w:r>
                            <w:proofErr w:type="gramStart"/>
                            <w:r w:rsidR="0047103B" w:rsidRPr="00CC0D07">
                              <w:t>are slightly over staffed</w:t>
                            </w:r>
                            <w:proofErr w:type="gramEnd"/>
                            <w:r w:rsidR="0047103B" w:rsidRPr="00CC0D07">
                              <w:t>. This is due to a prediction of continued increase in pupils on roll</w:t>
                            </w:r>
                            <w:r w:rsidR="007E0026" w:rsidRPr="00CC0D07">
                              <w:t>,</w:t>
                            </w:r>
                            <w:r w:rsidR="0047103B" w:rsidRPr="00CC0D07">
                              <w:t xml:space="preserve"> promoting specialist teaching in all subjects and investin</w:t>
                            </w:r>
                            <w:r w:rsidR="007E0026" w:rsidRPr="00CC0D07">
                              <w:t xml:space="preserve">g in curriculum areas such as music and dance that have not had specialist teaching for a number of years. </w:t>
                            </w:r>
                          </w:p>
                          <w:p w:rsidR="00CB4EFC" w:rsidRDefault="00CB4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7.75pt;margin-top:48.9pt;width:406.5pt;height:1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" fillcolor="white [3201]" strokeweight=".5pt">
                <v:textbox>
                  <w:txbxContent>
                    <w:p w:rsidR="00900FF8" w:rsidRPr="00CC0D07" w:rsidRDefault="00900FF8" w:rsidP="00900FF8">
                      <w:pPr>
                        <w:spacing w:after="200" w:line="276" w:lineRule="auto"/>
                        <w:jc w:val="both"/>
                      </w:pPr>
                      <w:r w:rsidRPr="007B1ADD">
                        <w:t xml:space="preserve">Over the past 2 </w:t>
                      </w:r>
                      <w:proofErr w:type="gramStart"/>
                      <w:r w:rsidRPr="007B1ADD">
                        <w:t>years</w:t>
                      </w:r>
                      <w:proofErr w:type="gramEnd"/>
                      <w:r w:rsidRPr="007B1ADD">
                        <w:t xml:space="preserve"> CMAs roll has grown significantly</w:t>
                      </w:r>
                      <w:r w:rsidR="007B1ADD" w:rsidRPr="007B1ADD">
                        <w:t>.</w:t>
                      </w:r>
                      <w:r w:rsidRPr="007B1ADD">
                        <w:t xml:space="preserve"> </w:t>
                      </w:r>
                      <w:r w:rsidRPr="00CC0D07">
                        <w:t xml:space="preserve">With this in </w:t>
                      </w:r>
                      <w:proofErr w:type="gramStart"/>
                      <w:r w:rsidRPr="00CC0D07">
                        <w:t>mind</w:t>
                      </w:r>
                      <w:proofErr w:type="gramEnd"/>
                      <w:r w:rsidRPr="00CC0D07">
                        <w:t xml:space="preserve"> it has been necessary to grow the teaching staff at the </w:t>
                      </w:r>
                      <w:r w:rsidR="00C47CFE">
                        <w:t xml:space="preserve">Academy. In </w:t>
                      </w:r>
                      <w:proofErr w:type="gramStart"/>
                      <w:r w:rsidR="00C47CFE">
                        <w:t>2018</w:t>
                      </w:r>
                      <w:proofErr w:type="gramEnd"/>
                      <w:r w:rsidR="00C47CFE">
                        <w:t xml:space="preserve"> we will have 62</w:t>
                      </w:r>
                      <w:r w:rsidRPr="00CC0D07">
                        <w:t xml:space="preserve"> of teaching staff and 49 support staff. This gives a teaching staff pupil ratio of 14.7. (National average is between 15/16 for secondary schools) </w:t>
                      </w:r>
                      <w:r w:rsidR="0047103B" w:rsidRPr="00CC0D07">
                        <w:t xml:space="preserve">We </w:t>
                      </w:r>
                      <w:proofErr w:type="gramStart"/>
                      <w:r w:rsidR="0047103B" w:rsidRPr="00CC0D07">
                        <w:t>are slightly over staffed</w:t>
                      </w:r>
                      <w:proofErr w:type="gramEnd"/>
                      <w:r w:rsidR="0047103B" w:rsidRPr="00CC0D07">
                        <w:t>. This is due to a prediction of continued increase in pupils on roll</w:t>
                      </w:r>
                      <w:r w:rsidR="007E0026" w:rsidRPr="00CC0D07">
                        <w:t>,</w:t>
                      </w:r>
                      <w:r w:rsidR="0047103B" w:rsidRPr="00CC0D07">
                        <w:t xml:space="preserve"> promoting specialist teaching in all subjects and investin</w:t>
                      </w:r>
                      <w:r w:rsidR="007E0026" w:rsidRPr="00CC0D07">
                        <w:t xml:space="preserve">g in curriculum areas such as music and dance that have not had specialist teaching for a number of years. </w:t>
                      </w:r>
                    </w:p>
                    <w:p w:rsidR="00CB4EFC" w:rsidRDefault="00CB4EFC"/>
                  </w:txbxContent>
                </v:textbox>
              </v:shape>
            </w:pict>
          </mc:Fallback>
        </mc:AlternateContent>
      </w:r>
      <w:r w:rsidR="003928DB" w:rsidRPr="0047103B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867900" cy="6981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75" w:rsidRPr="00393F36" w:rsidRDefault="00096475" w:rsidP="00393F36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3F3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Context</w:t>
                            </w:r>
                          </w:p>
                          <w:p w:rsidR="00CB4EFC" w:rsidRPr="00C260F3" w:rsidRDefault="00CB4EFC" w:rsidP="00393F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11CA7">
                              <w:t xml:space="preserve">The teaching and learning team </w:t>
                            </w:r>
                            <w:proofErr w:type="gramStart"/>
                            <w:r w:rsidRPr="00011CA7">
                              <w:t>is made up</w:t>
                            </w:r>
                            <w:proofErr w:type="gramEnd"/>
                            <w:r w:rsidRPr="00011CA7">
                              <w:t xml:space="preserve"> of a VP and an</w:t>
                            </w:r>
                            <w:r w:rsidR="007E0026" w:rsidRPr="00011CA7">
                              <w:t xml:space="preserve"> AVP</w:t>
                            </w:r>
                            <w:r w:rsidRPr="00011CA7">
                              <w:t xml:space="preserve">. The table below shows how the school </w:t>
                            </w:r>
                            <w:proofErr w:type="gramStart"/>
                            <w:r w:rsidRPr="00011CA7">
                              <w:t>is staffed</w:t>
                            </w:r>
                            <w:proofErr w:type="gramEnd"/>
                            <w:r w:rsidRPr="00011CA7">
                              <w:t xml:space="preserve"> this year and compare with how i</w:t>
                            </w:r>
                            <w:r w:rsidR="00393F36" w:rsidRPr="00011CA7">
                              <w:t>t was staffed the previous year</w:t>
                            </w:r>
                            <w:r w:rsidR="009F42E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32"/>
                              <w:gridCol w:w="1918"/>
                              <w:gridCol w:w="2137"/>
                            </w:tblGrid>
                            <w:tr w:rsidR="00CB4EFC" w:rsidRPr="002C167A" w:rsidTr="00035D55">
                              <w:trPr>
                                <w:trHeight w:val="247"/>
                              </w:trPr>
                              <w:tc>
                                <w:tcPr>
                                  <w:tcW w:w="303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4EFC" w:rsidRPr="00334FEC" w:rsidRDefault="00CB4EFC" w:rsidP="00393F36">
                                  <w:pPr>
                                    <w:spacing w:after="0"/>
                                    <w:rPr>
                                      <w:rFonts w:ascii="Calibri" w:eastAsia="Calibri" w:hAnsi="Calibri" w:cs="Times New Roman"/>
                                      <w:lang w:eastAsia="en-GB"/>
                                    </w:rPr>
                                  </w:pPr>
                                  <w:r w:rsidRPr="00334FEC"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lang w:eastAsia="en-GB"/>
                                    </w:rPr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B4EFC" w:rsidRPr="00900FF8" w:rsidRDefault="00CB4EFC" w:rsidP="00D66601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lang w:eastAsia="en-GB"/>
                                    </w:rPr>
                                  </w:pPr>
                                  <w:r w:rsidRPr="00900FF8"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lang w:eastAsia="en-GB"/>
                                    </w:rPr>
                                    <w:t>September 2018</w:t>
                                  </w:r>
                                  <w:r w:rsidR="000A5D10"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lang w:eastAsia="en-GB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CB4EFC" w:rsidRPr="00334FEC" w:rsidRDefault="00CB4EFC" w:rsidP="00D66601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Calibri" w:hAnsi="Calibri" w:cs="Times New Roman"/>
                                      <w:lang w:eastAsia="en-GB"/>
                                    </w:rPr>
                                  </w:pPr>
                                  <w:r w:rsidRPr="00334FEC"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lang w:eastAsia="en-GB"/>
                                    </w:rPr>
                                    <w:t>Numbers Sep 2017/18</w:t>
                                  </w:r>
                                </w:p>
                              </w:tc>
                            </w:tr>
                            <w:tr w:rsidR="00CB4EFC" w:rsidRPr="002C167A" w:rsidTr="00035D55">
                              <w:trPr>
                                <w:trHeight w:val="123"/>
                              </w:trPr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4EFC" w:rsidRPr="00334FEC" w:rsidRDefault="00CB4EFC" w:rsidP="00393F36">
                                  <w:pPr>
                                    <w:spacing w:after="0"/>
                                    <w:rPr>
                                      <w:rFonts w:ascii="Calibri" w:eastAsia="Calibri" w:hAnsi="Calibri" w:cs="Times New Roman"/>
                                      <w:lang w:eastAsia="en-GB"/>
                                    </w:rPr>
                                  </w:pPr>
                                  <w:r w:rsidRPr="00334FEC"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lang w:eastAsia="en-GB"/>
                                    </w:rPr>
                                    <w:t>Main Scale teachers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B4EFC" w:rsidRPr="00900FF8" w:rsidRDefault="00CB4EFC" w:rsidP="00D666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900FF8">
                                    <w:rPr>
                                      <w:b/>
                                      <w:lang w:eastAsia="en-GB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B4EFC" w:rsidRPr="00334FEC" w:rsidRDefault="00CB4EFC" w:rsidP="00D666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334FEC">
                                    <w:rPr>
                                      <w:b/>
                                      <w:lang w:eastAsia="en-GB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CB4EFC" w:rsidRPr="002C167A" w:rsidTr="00035D55">
                              <w:trPr>
                                <w:trHeight w:val="129"/>
                              </w:trPr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4EFC" w:rsidRPr="00334FEC" w:rsidRDefault="00CB4EFC" w:rsidP="00393F36">
                                  <w:pPr>
                                    <w:spacing w:after="0"/>
                                    <w:rPr>
                                      <w:rFonts w:ascii="Calibri" w:eastAsia="Calibri" w:hAnsi="Calibri" w:cs="Times New Roman"/>
                                      <w:lang w:eastAsia="en-GB"/>
                                    </w:rPr>
                                  </w:pPr>
                                  <w:r w:rsidRPr="00334FEC"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lang w:eastAsia="en-GB"/>
                                    </w:rPr>
                                    <w:t>Mat leave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B4EFC" w:rsidRPr="00900FF8" w:rsidRDefault="00CB4EFC" w:rsidP="00D666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900FF8">
                                    <w:rPr>
                                      <w:b/>
                                      <w:lang w:eastAsia="en-GB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B4EFC" w:rsidRPr="00334FEC" w:rsidRDefault="00CB4EFC" w:rsidP="00D666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334FEC">
                                    <w:rPr>
                                      <w:b/>
                                      <w:lang w:eastAsia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B4EFC" w:rsidRPr="002C167A" w:rsidTr="00035D55">
                              <w:trPr>
                                <w:trHeight w:val="123"/>
                              </w:trPr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4EFC" w:rsidRPr="00334FEC" w:rsidRDefault="00CB4EFC" w:rsidP="00393F36">
                                  <w:pPr>
                                    <w:spacing w:after="0"/>
                                    <w:rPr>
                                      <w:rFonts w:ascii="Calibri" w:eastAsia="Calibri" w:hAnsi="Calibri" w:cs="Times New Roman"/>
                                      <w:lang w:eastAsia="en-GB"/>
                                    </w:rPr>
                                  </w:pPr>
                                  <w:r w:rsidRPr="00334FEC"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lang w:eastAsia="en-GB"/>
                                    </w:rPr>
                                    <w:t>Long Term Sick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B4EFC" w:rsidRPr="00900FF8" w:rsidRDefault="00CB4EFC" w:rsidP="00D666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900FF8">
                                    <w:rPr>
                                      <w:b/>
                                      <w:lang w:eastAsia="en-GB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B4EFC" w:rsidRPr="00334FEC" w:rsidRDefault="00CB4EFC" w:rsidP="00D666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334FEC">
                                    <w:rPr>
                                      <w:b/>
                                      <w:lang w:eastAsia="en-GB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B4EFC" w:rsidRPr="002C167A" w:rsidTr="00035D55">
                              <w:trPr>
                                <w:trHeight w:val="123"/>
                              </w:trPr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4EFC" w:rsidRPr="00334FEC" w:rsidRDefault="00CB4EFC" w:rsidP="00393F36">
                                  <w:pPr>
                                    <w:spacing w:after="0"/>
                                    <w:rPr>
                                      <w:rFonts w:ascii="Calibri" w:eastAsia="Calibri" w:hAnsi="Calibri" w:cs="Times New Roman"/>
                                      <w:lang w:eastAsia="en-GB"/>
                                    </w:rPr>
                                  </w:pPr>
                                  <w:r w:rsidRPr="00334FEC"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lang w:eastAsia="en-GB"/>
                                    </w:rPr>
                                    <w:t>Fixed term contract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B4EFC" w:rsidRPr="00900FF8" w:rsidRDefault="00CB4EFC" w:rsidP="00D666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900FF8">
                                    <w:rPr>
                                      <w:b/>
                                      <w:lang w:eastAsia="en-GB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B4EFC" w:rsidRPr="00334FEC" w:rsidRDefault="00CB4EFC" w:rsidP="00D666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334FEC">
                                    <w:rPr>
                                      <w:b/>
                                      <w:lang w:eastAsia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B4EFC" w:rsidRPr="002C167A" w:rsidTr="00035D55">
                              <w:trPr>
                                <w:trHeight w:val="123"/>
                              </w:trPr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4EFC" w:rsidRPr="00334FEC" w:rsidRDefault="00CB4EFC" w:rsidP="00393F36">
                                  <w:pPr>
                                    <w:spacing w:after="0"/>
                                    <w:rPr>
                                      <w:rFonts w:ascii="Calibri" w:eastAsia="Calibri" w:hAnsi="Calibri" w:cs="Times New Roman"/>
                                      <w:lang w:eastAsia="en-GB"/>
                                    </w:rPr>
                                  </w:pPr>
                                  <w:r w:rsidRPr="00334FEC"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lang w:eastAsia="en-GB"/>
                                    </w:rPr>
                                    <w:t>Part-time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B4EFC" w:rsidRPr="00900FF8" w:rsidRDefault="00CB4EFC" w:rsidP="00D666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900FF8">
                                    <w:rPr>
                                      <w:b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B4EFC" w:rsidRPr="00334FEC" w:rsidRDefault="00CB4EFC" w:rsidP="00D666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334FEC">
                                    <w:rPr>
                                      <w:b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B4EFC" w:rsidRPr="002C167A" w:rsidTr="00035D55">
                              <w:trPr>
                                <w:trHeight w:val="129"/>
                              </w:trPr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4EFC" w:rsidRPr="00393F36" w:rsidRDefault="00CB4EFC" w:rsidP="00393F36">
                                  <w:pPr>
                                    <w:spacing w:after="0"/>
                                    <w:rPr>
                                      <w:rFonts w:ascii="Calibri" w:eastAsia="Calibri" w:hAnsi="Calibri" w:cs="Times New Roman"/>
                                      <w:b/>
                                      <w:lang w:eastAsia="en-GB"/>
                                    </w:rPr>
                                  </w:pPr>
                                  <w:r w:rsidRPr="00393F36"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lang w:eastAsia="en-GB"/>
                                    </w:rPr>
                                    <w:t>Supply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B4EFC" w:rsidRPr="00393F36" w:rsidRDefault="00CB4EFC" w:rsidP="00393F3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393F36">
                                    <w:rPr>
                                      <w:b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B4EFC" w:rsidRPr="00393F36" w:rsidRDefault="00CB4EFC" w:rsidP="00393F3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393F36">
                                    <w:rPr>
                                      <w:b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B4EFC" w:rsidRPr="002C167A" w:rsidTr="00035D55">
                              <w:trPr>
                                <w:trHeight w:val="123"/>
                              </w:trPr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4EFC" w:rsidRPr="00393F36" w:rsidRDefault="00CB4EFC" w:rsidP="00393F36">
                                  <w:pPr>
                                    <w:pStyle w:val="NoSpacing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393F36">
                                    <w:rPr>
                                      <w:b/>
                                      <w:lang w:eastAsia="en-GB"/>
                                    </w:rPr>
                                    <w:t>UQTs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B4EFC" w:rsidRPr="00393F36" w:rsidRDefault="00CB4EFC" w:rsidP="00393F3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393F36">
                                    <w:rPr>
                                      <w:b/>
                                      <w:lang w:eastAsia="en-GB"/>
                                    </w:rPr>
                                    <w:t>4</w:t>
                                  </w:r>
                                </w:p>
                                <w:p w:rsidR="00CB4EFC" w:rsidRPr="00393F36" w:rsidRDefault="00CB4EFC" w:rsidP="00393F3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393F36">
                                    <w:rPr>
                                      <w:b/>
                                      <w:lang w:eastAsia="en-GB"/>
                                    </w:rPr>
                                    <w:t xml:space="preserve">(1 Teach first, 1 Science, 1 English </w:t>
                                  </w:r>
                                  <w:proofErr w:type="spellStart"/>
                                  <w:r w:rsidRPr="00393F36">
                                    <w:rPr>
                                      <w:b/>
                                      <w:lang w:eastAsia="en-GB"/>
                                    </w:rPr>
                                    <w:t>RiS</w:t>
                                  </w:r>
                                  <w:proofErr w:type="spellEnd"/>
                                  <w:r w:rsidRPr="00393F36">
                                    <w:rPr>
                                      <w:b/>
                                      <w:lang w:eastAsia="en-GB"/>
                                    </w:rPr>
                                    <w:t xml:space="preserve"> and 1 EAL teacher)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B4EFC" w:rsidRPr="00393F36" w:rsidRDefault="00CB4EFC" w:rsidP="00393F3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393F36">
                                    <w:rPr>
                                      <w:b/>
                                      <w:lang w:eastAsia="en-GB"/>
                                    </w:rPr>
                                    <w:t>7</w:t>
                                  </w:r>
                                </w:p>
                                <w:p w:rsidR="00CB4EFC" w:rsidRPr="00393F36" w:rsidRDefault="00CB4EFC" w:rsidP="00393F3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393F36">
                                    <w:rPr>
                                      <w:b/>
                                      <w:lang w:eastAsia="en-GB"/>
                                    </w:rPr>
                                    <w:t>(4 Teach first, 2 Researchers in schools and 1 EAL teacher)</w:t>
                                  </w:r>
                                </w:p>
                              </w:tc>
                            </w:tr>
                            <w:tr w:rsidR="00CB4EFC" w:rsidRPr="002C167A" w:rsidTr="00035D55">
                              <w:trPr>
                                <w:trHeight w:val="247"/>
                              </w:trPr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4EFC" w:rsidRPr="00393F36" w:rsidRDefault="00CB4EFC" w:rsidP="00393F36">
                                  <w:pPr>
                                    <w:pStyle w:val="NoSpacing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393F36">
                                    <w:rPr>
                                      <w:b/>
                                      <w:lang w:eastAsia="en-GB"/>
                                    </w:rPr>
                                    <w:t>NQTs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B4EFC" w:rsidRPr="00393F36" w:rsidRDefault="00DE2125" w:rsidP="00393F3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eastAsia="en-GB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B4EFC" w:rsidRPr="00393F36" w:rsidRDefault="00CB4EFC" w:rsidP="00393F3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393F36">
                                    <w:rPr>
                                      <w:b/>
                                      <w:lang w:eastAsia="en-GB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B4EFC" w:rsidRPr="002C167A" w:rsidTr="00035D55">
                              <w:trPr>
                                <w:trHeight w:val="23"/>
                              </w:trPr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4EFC" w:rsidRPr="00393F36" w:rsidRDefault="00705F71" w:rsidP="00705F71">
                                  <w:pPr>
                                    <w:pStyle w:val="NoSpacing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eastAsia="en-GB"/>
                                    </w:rPr>
                                    <w:t>Total Staff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B4EFC" w:rsidRPr="00393F36" w:rsidRDefault="00DE2125" w:rsidP="00393F3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eastAsia="en-GB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CB4EFC" w:rsidRPr="00393F36" w:rsidRDefault="00CB4EFC" w:rsidP="00393F3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 w:rsidRPr="00393F36">
                                    <w:rPr>
                                      <w:b/>
                                      <w:lang w:eastAsia="en-GB"/>
                                    </w:rPr>
                                    <w:t>55</w:t>
                                  </w:r>
                                </w:p>
                              </w:tc>
                            </w:tr>
                          </w:tbl>
                          <w:p w:rsidR="00CB4EFC" w:rsidRDefault="00CB4EFC" w:rsidP="00393F36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614"/>
                              <w:gridCol w:w="7614"/>
                            </w:tblGrid>
                            <w:tr w:rsidR="00035D55" w:rsidTr="00011CA7">
                              <w:trPr>
                                <w:trHeight w:val="325"/>
                              </w:trPr>
                              <w:tc>
                                <w:tcPr>
                                  <w:tcW w:w="7614" w:type="dxa"/>
                                </w:tcPr>
                                <w:p w:rsidR="00035D55" w:rsidRPr="00393F36" w:rsidRDefault="00035D55" w:rsidP="00393F36">
                                  <w:pPr>
                                    <w:pStyle w:val="NoSpacing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393F36">
                                    <w:rPr>
                                      <w:b/>
                                      <w:u w:val="single"/>
                                    </w:rPr>
                                    <w:t xml:space="preserve">Areas of Strength </w:t>
                                  </w:r>
                                </w:p>
                              </w:tc>
                              <w:tc>
                                <w:tcPr>
                                  <w:tcW w:w="7614" w:type="dxa"/>
                                </w:tcPr>
                                <w:p w:rsidR="00035D55" w:rsidRPr="00393F36" w:rsidRDefault="006D004D" w:rsidP="00393F36">
                                  <w:pPr>
                                    <w:pStyle w:val="NoSpacing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Developmental P</w:t>
                                  </w:r>
                                  <w:r w:rsidR="00224674">
                                    <w:rPr>
                                      <w:b/>
                                      <w:u w:val="single"/>
                                    </w:rPr>
                                    <w:t xml:space="preserve">riorities </w:t>
                                  </w:r>
                                </w:p>
                              </w:tc>
                            </w:tr>
                            <w:tr w:rsidR="00035D55" w:rsidTr="00011CA7">
                              <w:trPr>
                                <w:trHeight w:val="3717"/>
                              </w:trPr>
                              <w:tc>
                                <w:tcPr>
                                  <w:tcW w:w="7614" w:type="dxa"/>
                                </w:tcPr>
                                <w:p w:rsidR="009A4E9F" w:rsidRPr="00011CA7" w:rsidRDefault="00B17FA0" w:rsidP="009A4E9F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>Health and social care, PE,</w:t>
                                  </w:r>
                                  <w:r w:rsidR="00290BE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0BE1">
                                    <w:rPr>
                                      <w:sz w:val="20"/>
                                      <w:szCs w:val="20"/>
                                    </w:rPr>
                                    <w:t>Buisiness</w:t>
                                  </w:r>
                                  <w:proofErr w:type="spellEnd"/>
                                  <w:r w:rsidR="00290BE1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History, Geography, RS and MFL</w:t>
                                  </w:r>
                                  <w:r w:rsidR="00224674"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are all areas of strength</w:t>
                                  </w: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with a positive progress 8</w:t>
                                  </w:r>
                                  <w:r w:rsidR="00224674" w:rsidRPr="00011CA7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A4E9F" w:rsidRDefault="0042131D" w:rsidP="009A4E9F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>Link</w:t>
                                  </w:r>
                                  <w:r w:rsidR="00B17FA0" w:rsidRPr="00011CA7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with</w:t>
                                  </w:r>
                                  <w:r w:rsidR="000E1684">
                                    <w:rPr>
                                      <w:sz w:val="20"/>
                                      <w:szCs w:val="20"/>
                                    </w:rPr>
                                    <w:t xml:space="preserve"> Alliance for Learning,</w:t>
                                  </w: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Teach First, RIS, U</w:t>
                                  </w:r>
                                  <w:r w:rsidR="00224674" w:rsidRPr="00011CA7">
                                    <w:rPr>
                                      <w:sz w:val="20"/>
                                      <w:szCs w:val="20"/>
                                    </w:rPr>
                                    <w:t>niversities and IFT are well established.</w:t>
                                  </w:r>
                                </w:p>
                                <w:p w:rsidR="00011CA7" w:rsidRPr="00011CA7" w:rsidRDefault="00011CA7" w:rsidP="009A4E9F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Strong CPD programme.</w:t>
                                  </w:r>
                                </w:p>
                                <w:p w:rsidR="009A4E9F" w:rsidRPr="00011CA7" w:rsidRDefault="00224674" w:rsidP="009A4E9F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>Progress in all subject is improving further down the school</w:t>
                                  </w:r>
                                  <w:r w:rsidR="0042131D"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as teaching improves</w:t>
                                  </w: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A4E9F" w:rsidRPr="00011CA7" w:rsidRDefault="0042131D" w:rsidP="009A4E9F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>Appraisal process is well established and creates a support, challenge and accountability culture.</w:t>
                                  </w:r>
                                  <w:proofErr w:type="gramEnd"/>
                                </w:p>
                                <w:p w:rsidR="009A4E9F" w:rsidRPr="00011CA7" w:rsidRDefault="00224674" w:rsidP="009A4E9F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The number of top grades has improved </w:t>
                                  </w:r>
                                  <w:r w:rsidRPr="00590953">
                                    <w:rPr>
                                      <w:sz w:val="20"/>
                                      <w:szCs w:val="20"/>
                                    </w:rPr>
                                    <w:t xml:space="preserve">from </w:t>
                                  </w:r>
                                  <w:proofErr w:type="gramStart"/>
                                  <w:r w:rsidR="00590953" w:rsidRPr="00590953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proofErr w:type="gramEnd"/>
                                  <w:r w:rsidR="004211D5" w:rsidRPr="00590953">
                                    <w:rPr>
                                      <w:sz w:val="20"/>
                                      <w:szCs w:val="20"/>
                                    </w:rPr>
                                    <w:t xml:space="preserve"> in 2017</w:t>
                                  </w: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to </w:t>
                                  </w:r>
                                  <w:r w:rsidR="004211D5" w:rsidRPr="00011CA7"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in 2018.</w:t>
                                  </w:r>
                                  <w:r w:rsidR="00B17FA0"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This is in the context of more challenging exams.</w:t>
                                  </w:r>
                                </w:p>
                                <w:p w:rsidR="00F94CDA" w:rsidRPr="00011CA7" w:rsidRDefault="00F94CDA" w:rsidP="009A4E9F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>Development of middle leadership is now a strength in the academy.</w:t>
                                  </w:r>
                                </w:p>
                                <w:p w:rsidR="004211D5" w:rsidRPr="00011CA7" w:rsidRDefault="004211D5" w:rsidP="009A4E9F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>Acdemy</w:t>
                                  </w:r>
                                  <w:proofErr w:type="spellEnd"/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data shows an improving picture. (See predictions</w:t>
                                  </w:r>
                                  <w:r w:rsidR="00A8401A"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2019-21</w:t>
                                  </w: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211D5" w:rsidRPr="00011CA7" w:rsidRDefault="00A8401A" w:rsidP="009A4E9F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The gap is closing between </w:t>
                                  </w:r>
                                  <w:proofErr w:type="gramStart"/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>non PP</w:t>
                                  </w:r>
                                  <w:proofErr w:type="gramEnd"/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and others.</w:t>
                                  </w:r>
                                </w:p>
                                <w:p w:rsidR="009E39BD" w:rsidRPr="00011CA7" w:rsidRDefault="009E39BD" w:rsidP="009A4E9F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Students get a range of </w:t>
                                  </w:r>
                                  <w:proofErr w:type="spellStart"/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>experiencial</w:t>
                                  </w:r>
                                  <w:proofErr w:type="spellEnd"/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learning opportunities with the increase in trips and </w:t>
                                  </w:r>
                                  <w:proofErr w:type="spellStart"/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>extra curricular</w:t>
                                  </w:r>
                                  <w:proofErr w:type="spellEnd"/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>activites</w:t>
                                  </w:r>
                                  <w:proofErr w:type="spellEnd"/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available to them.</w:t>
                                  </w:r>
                                </w:p>
                                <w:p w:rsidR="004211D5" w:rsidRPr="000E1684" w:rsidRDefault="00011CA7" w:rsidP="00011CA7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>NQT</w:t>
                                  </w:r>
                                  <w:r w:rsidRPr="000E1684">
                                    <w:rPr>
                                      <w:sz w:val="20"/>
                                      <w:szCs w:val="20"/>
                                    </w:rPr>
                                    <w:t xml:space="preserve"> and new staff induction.</w:t>
                                  </w:r>
                                </w:p>
                                <w:p w:rsidR="000E1684" w:rsidRPr="000E1684" w:rsidRDefault="00404A6D" w:rsidP="00404A6D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Predicted outcomes show an improving trend.</w:t>
                                  </w:r>
                                </w:p>
                              </w:tc>
                              <w:tc>
                                <w:tcPr>
                                  <w:tcW w:w="7614" w:type="dxa"/>
                                </w:tcPr>
                                <w:p w:rsidR="009A4E9F" w:rsidRPr="00590953" w:rsidRDefault="004211D5" w:rsidP="009A4E9F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English progress </w:t>
                                  </w:r>
                                  <w:r w:rsidRPr="00590953">
                                    <w:rPr>
                                      <w:sz w:val="20"/>
                                      <w:szCs w:val="20"/>
                                    </w:rPr>
                                    <w:t xml:space="preserve">was </w:t>
                                  </w:r>
                                  <w:r w:rsidR="00590953" w:rsidRPr="00590953">
                                    <w:rPr>
                                      <w:sz w:val="20"/>
                                      <w:szCs w:val="20"/>
                                    </w:rPr>
                                    <w:t>-0.6</w:t>
                                  </w:r>
                                  <w:r w:rsidR="00224674" w:rsidRPr="00590953">
                                    <w:rPr>
                                      <w:sz w:val="20"/>
                                      <w:szCs w:val="20"/>
                                    </w:rPr>
                                    <w:t xml:space="preserve"> this is an improvement on last year but there is still a need to r</w:t>
                                  </w:r>
                                  <w:r w:rsidRPr="00590953">
                                    <w:rPr>
                                      <w:sz w:val="20"/>
                                      <w:szCs w:val="20"/>
                                    </w:rPr>
                                    <w:t>aise practice in the department</w:t>
                                  </w:r>
                                  <w:r w:rsidR="00224674" w:rsidRPr="0059095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4211D5" w:rsidRPr="00590953" w:rsidRDefault="004211D5" w:rsidP="004211D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0953">
                                    <w:rPr>
                                      <w:sz w:val="20"/>
                                      <w:szCs w:val="20"/>
                                    </w:rPr>
                                    <w:t xml:space="preserve">Maths progress was </w:t>
                                  </w:r>
                                  <w:r w:rsidR="00590953" w:rsidRPr="00590953">
                                    <w:rPr>
                                      <w:sz w:val="20"/>
                                      <w:szCs w:val="20"/>
                                    </w:rPr>
                                    <w:t>-0.43</w:t>
                                  </w:r>
                                  <w:r w:rsidRPr="00590953">
                                    <w:rPr>
                                      <w:sz w:val="20"/>
                                      <w:szCs w:val="20"/>
                                    </w:rPr>
                                    <w:t xml:space="preserve"> this is an improvement on last year but there is still a need to raise practice in the department.</w:t>
                                  </w:r>
                                </w:p>
                                <w:p w:rsidR="00224674" w:rsidRPr="00590953" w:rsidRDefault="00F94CDA" w:rsidP="00606DA8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0953">
                                    <w:rPr>
                                      <w:sz w:val="20"/>
                                      <w:szCs w:val="20"/>
                                    </w:rPr>
                                    <w:t>Eradicating passivity in lessons.</w:t>
                                  </w:r>
                                </w:p>
                                <w:p w:rsidR="00FE2650" w:rsidRPr="00590953" w:rsidRDefault="00FE2650" w:rsidP="00606DA8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0953">
                                    <w:rPr>
                                      <w:sz w:val="20"/>
                                      <w:szCs w:val="20"/>
                                    </w:rPr>
                                    <w:t>ICT</w:t>
                                  </w:r>
                                  <w:r w:rsidR="004211D5" w:rsidRPr="00590953">
                                    <w:rPr>
                                      <w:sz w:val="20"/>
                                      <w:szCs w:val="20"/>
                                    </w:rPr>
                                    <w:t xml:space="preserve"> and computer science</w:t>
                                  </w:r>
                                  <w:r w:rsidRPr="00590953">
                                    <w:rPr>
                                      <w:sz w:val="20"/>
                                      <w:szCs w:val="20"/>
                                    </w:rPr>
                                    <w:t xml:space="preserve"> outcomes and teaching remain unsecure.</w:t>
                                  </w:r>
                                </w:p>
                                <w:p w:rsidR="009A4E9F" w:rsidRPr="00590953" w:rsidRDefault="00224674" w:rsidP="009A4E9F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0953">
                                    <w:rPr>
                                      <w:sz w:val="20"/>
                                      <w:szCs w:val="20"/>
                                    </w:rPr>
                                    <w:t>Marking and feedback have improved but further developme</w:t>
                                  </w:r>
                                  <w:r w:rsidR="004211D5" w:rsidRPr="00590953">
                                    <w:rPr>
                                      <w:sz w:val="20"/>
                                      <w:szCs w:val="20"/>
                                    </w:rPr>
                                    <w:t xml:space="preserve">nt </w:t>
                                  </w:r>
                                  <w:proofErr w:type="gramStart"/>
                                  <w:r w:rsidR="004211D5" w:rsidRPr="00590953">
                                    <w:rPr>
                                      <w:sz w:val="20"/>
                                      <w:szCs w:val="20"/>
                                    </w:rPr>
                                    <w:t>is needed</w:t>
                                  </w:r>
                                  <w:proofErr w:type="gramEnd"/>
                                  <w:r w:rsidR="004211D5" w:rsidRPr="00590953">
                                    <w:rPr>
                                      <w:sz w:val="20"/>
                                      <w:szCs w:val="20"/>
                                    </w:rPr>
                                    <w:t xml:space="preserve"> in English</w:t>
                                  </w:r>
                                  <w:r w:rsidR="00F94CDA" w:rsidRPr="0059095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A4E9F" w:rsidRPr="00011CA7" w:rsidRDefault="00F94CDA" w:rsidP="009A4E9F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0953">
                                    <w:rPr>
                                      <w:sz w:val="20"/>
                                      <w:szCs w:val="20"/>
                                    </w:rPr>
                                    <w:t>Ensuring</w:t>
                                  </w:r>
                                  <w:r w:rsidR="00F87869" w:rsidRPr="00590953">
                                    <w:rPr>
                                      <w:sz w:val="20"/>
                                      <w:szCs w:val="20"/>
                                    </w:rPr>
                                    <w:t xml:space="preserve"> stretch and </w:t>
                                  </w:r>
                                  <w:r w:rsidRPr="00590953">
                                    <w:rPr>
                                      <w:sz w:val="20"/>
                                      <w:szCs w:val="20"/>
                                    </w:rPr>
                                    <w:t>challenge</w:t>
                                  </w: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for middle and higher ability students.</w:t>
                                  </w:r>
                                </w:p>
                                <w:p w:rsidR="009A4E9F" w:rsidRPr="00011CA7" w:rsidRDefault="00400B0F" w:rsidP="009A4E9F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EAL </w:t>
                                  </w:r>
                                  <w:r w:rsidRPr="00590953">
                                    <w:rPr>
                                      <w:sz w:val="20"/>
                                      <w:szCs w:val="20"/>
                                    </w:rPr>
                                    <w:t>progress is -0.161</w:t>
                                  </w:r>
                                  <w:r w:rsidR="00CF762C" w:rsidRPr="00590953">
                                    <w:rPr>
                                      <w:sz w:val="20"/>
                                      <w:szCs w:val="20"/>
                                    </w:rPr>
                                    <w:t xml:space="preserve"> but</w:t>
                                  </w:r>
                                  <w:r w:rsidR="00CF762C"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we need </w:t>
                                  </w:r>
                                  <w:proofErr w:type="gramStart"/>
                                  <w:r w:rsidR="00CF762C" w:rsidRPr="00011CA7">
                                    <w:rPr>
                                      <w:sz w:val="20"/>
                                      <w:szCs w:val="20"/>
                                    </w:rPr>
                                    <w:t>to further develop</w:t>
                                  </w:r>
                                  <w:proofErr w:type="gramEnd"/>
                                  <w:r w:rsidR="00CF762C"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 both our first language GCSE offer and our INA induction and support process.</w:t>
                                  </w:r>
                                </w:p>
                                <w:p w:rsidR="009E39BD" w:rsidRPr="00011CA7" w:rsidRDefault="009E39BD" w:rsidP="009A4E9F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>Improve the teaching of reading across the academy.</w:t>
                                  </w:r>
                                </w:p>
                                <w:p w:rsidR="00035D55" w:rsidRPr="009A4E9F" w:rsidRDefault="00224674" w:rsidP="009A4E9F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color w:val="FF0000"/>
                                    </w:rPr>
                                  </w:pPr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 xml:space="preserve">We have a large proportion of staff who are NQTs this needs to </w:t>
                                  </w:r>
                                  <w:proofErr w:type="gramStart"/>
                                  <w:r w:rsidRPr="00011CA7">
                                    <w:rPr>
                                      <w:sz w:val="20"/>
                                      <w:szCs w:val="20"/>
                                    </w:rPr>
                                    <w:t>be monito</w:t>
                                  </w:r>
                                  <w:r w:rsidR="009E39BD" w:rsidRPr="00011CA7">
                                    <w:rPr>
                                      <w:sz w:val="20"/>
                                      <w:szCs w:val="20"/>
                                    </w:rPr>
                                    <w:t>red</w:t>
                                  </w:r>
                                  <w:proofErr w:type="gramEnd"/>
                                  <w:r w:rsidR="009E39BD" w:rsidRPr="00011CA7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096475" w:rsidRPr="000E1684" w:rsidRDefault="00035D55" w:rsidP="00F94CDA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168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Ofsted Key Areas</w:t>
                            </w:r>
                            <w:r w:rsidR="0044406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2017</w:t>
                            </w:r>
                          </w:p>
                          <w:p w:rsidR="007E0026" w:rsidRPr="000E1684" w:rsidRDefault="007E0026" w:rsidP="00F94C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0E1684">
                              <w:rPr>
                                <w:sz w:val="20"/>
                                <w:szCs w:val="20"/>
                              </w:rPr>
                              <w:t>Ensure that teaching consistently results in good progress by:</w:t>
                            </w:r>
                          </w:p>
                          <w:p w:rsidR="007E0026" w:rsidRPr="000E1684" w:rsidRDefault="007E0026" w:rsidP="00F94C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0E1684">
                              <w:rPr>
                                <w:sz w:val="20"/>
                                <w:szCs w:val="20"/>
                              </w:rPr>
                              <w:t>– verifying that there is sufficient challenge for middle- and higher-ability pupils</w:t>
                            </w:r>
                            <w:r w:rsidR="009E39BD" w:rsidRPr="000E168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E0026" w:rsidRPr="000E1684" w:rsidRDefault="007E0026" w:rsidP="00F94C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0E1684">
                              <w:rPr>
                                <w:sz w:val="20"/>
                                <w:szCs w:val="20"/>
                              </w:rPr>
                              <w:t>– checking that work is suitably adapted for pupils who speak English as an</w:t>
                            </w:r>
                            <w:r w:rsidR="009E39BD" w:rsidRPr="000E1684">
                              <w:rPr>
                                <w:sz w:val="20"/>
                                <w:szCs w:val="20"/>
                              </w:rPr>
                              <w:t xml:space="preserve"> additional language.</w:t>
                            </w:r>
                          </w:p>
                          <w:p w:rsidR="00035D55" w:rsidRPr="000E1684" w:rsidRDefault="007E0026" w:rsidP="00A8401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0E1684">
                              <w:rPr>
                                <w:sz w:val="20"/>
                                <w:szCs w:val="20"/>
                              </w:rPr>
                              <w:t>Eradicate low-level disruption that exists in the small minority of lessons.</w:t>
                            </w:r>
                          </w:p>
                          <w:p w:rsidR="00CB4EFC" w:rsidRDefault="00CB4EF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B4EFC" w:rsidRDefault="00CB4EF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B4EFC" w:rsidRDefault="00CB4EF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B4EFC" w:rsidRDefault="00CB4EF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B4EFC" w:rsidRDefault="00CB4EF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B4EFC" w:rsidRDefault="00CB4EF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B4EFC" w:rsidRDefault="00CB4EF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B4EFC" w:rsidRDefault="00CB4EF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B4EFC" w:rsidRDefault="00CB4EF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B4EFC" w:rsidRDefault="00CB4EF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B4EFC" w:rsidRPr="00096475" w:rsidRDefault="00CB4EF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777pt;height:549.75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">
                <v:textbox>
                  <w:txbxContent>
                    <w:p w:rsidR="00096475" w:rsidRPr="00393F36" w:rsidRDefault="00096475" w:rsidP="00393F36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93F36">
                        <w:rPr>
                          <w:b/>
                          <w:sz w:val="28"/>
                          <w:szCs w:val="28"/>
                          <w:u w:val="single"/>
                        </w:rPr>
                        <w:t>Context</w:t>
                      </w:r>
                    </w:p>
                    <w:p w:rsidR="00CB4EFC" w:rsidRPr="00C260F3" w:rsidRDefault="00CB4EFC" w:rsidP="00393F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11CA7">
                        <w:t xml:space="preserve">The teaching and learning team </w:t>
                      </w:r>
                      <w:proofErr w:type="gramStart"/>
                      <w:r w:rsidRPr="00011CA7">
                        <w:t>is made up</w:t>
                      </w:r>
                      <w:proofErr w:type="gramEnd"/>
                      <w:r w:rsidRPr="00011CA7">
                        <w:t xml:space="preserve"> of a VP and an</w:t>
                      </w:r>
                      <w:r w:rsidR="007E0026" w:rsidRPr="00011CA7">
                        <w:t xml:space="preserve"> AVP</w:t>
                      </w:r>
                      <w:r w:rsidRPr="00011CA7">
                        <w:t xml:space="preserve">. The table below shows how the school </w:t>
                      </w:r>
                      <w:proofErr w:type="gramStart"/>
                      <w:r w:rsidRPr="00011CA7">
                        <w:t>is staffed</w:t>
                      </w:r>
                      <w:proofErr w:type="gramEnd"/>
                      <w:r w:rsidRPr="00011CA7">
                        <w:t xml:space="preserve"> this year and compare with how i</w:t>
                      </w:r>
                      <w:r w:rsidR="00393F36" w:rsidRPr="00011CA7">
                        <w:t>t was staffed the previous year</w:t>
                      </w:r>
                      <w:r w:rsidR="009F42E4">
                        <w:rPr>
                          <w:sz w:val="24"/>
                          <w:szCs w:val="24"/>
                        </w:rPr>
                        <w:t>.</w:t>
                      </w: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32"/>
                        <w:gridCol w:w="1918"/>
                        <w:gridCol w:w="2137"/>
                      </w:tblGrid>
                      <w:tr w:rsidR="00CB4EFC" w:rsidRPr="002C167A" w:rsidTr="00035D55">
                        <w:trPr>
                          <w:trHeight w:val="247"/>
                        </w:trPr>
                        <w:tc>
                          <w:tcPr>
                            <w:tcW w:w="303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4EFC" w:rsidRPr="00334FEC" w:rsidRDefault="00CB4EFC" w:rsidP="00393F36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  <w:r w:rsidRPr="00334FE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lang w:eastAsia="en-GB"/>
                              </w:rPr>
                              <w:t>Teachers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B4EFC" w:rsidRPr="00900FF8" w:rsidRDefault="00CB4EFC" w:rsidP="00D66601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lang w:eastAsia="en-GB"/>
                              </w:rPr>
                            </w:pPr>
                            <w:r w:rsidRPr="00900FF8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lang w:eastAsia="en-GB"/>
                              </w:rPr>
                              <w:t>September 2018</w:t>
                            </w:r>
                            <w:r w:rsidR="000A5D1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lang w:eastAsia="en-GB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CB4EFC" w:rsidRPr="00334FEC" w:rsidRDefault="00CB4EFC" w:rsidP="00D66601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  <w:r w:rsidRPr="00334FE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lang w:eastAsia="en-GB"/>
                              </w:rPr>
                              <w:t>Numbers Sep 2017/18</w:t>
                            </w:r>
                          </w:p>
                        </w:tc>
                      </w:tr>
                      <w:tr w:rsidR="00CB4EFC" w:rsidRPr="002C167A" w:rsidTr="00035D55">
                        <w:trPr>
                          <w:trHeight w:val="123"/>
                        </w:trPr>
                        <w:tc>
                          <w:tcPr>
                            <w:tcW w:w="3032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4EFC" w:rsidRPr="00334FEC" w:rsidRDefault="00CB4EFC" w:rsidP="00393F36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  <w:r w:rsidRPr="00334FE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lang w:eastAsia="en-GB"/>
                              </w:rPr>
                              <w:t>Main Scale teachers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B4EFC" w:rsidRPr="00900FF8" w:rsidRDefault="00CB4EFC" w:rsidP="00D66601">
                            <w:pPr>
                              <w:spacing w:after="0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900FF8">
                              <w:rPr>
                                <w:b/>
                                <w:lang w:eastAsia="en-GB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B4EFC" w:rsidRPr="00334FEC" w:rsidRDefault="00CB4EFC" w:rsidP="00D66601">
                            <w:pPr>
                              <w:spacing w:after="0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334FEC">
                              <w:rPr>
                                <w:b/>
                                <w:lang w:eastAsia="en-GB"/>
                              </w:rPr>
                              <w:t>37</w:t>
                            </w:r>
                          </w:p>
                        </w:tc>
                      </w:tr>
                      <w:tr w:rsidR="00CB4EFC" w:rsidRPr="002C167A" w:rsidTr="00035D55">
                        <w:trPr>
                          <w:trHeight w:val="129"/>
                        </w:trPr>
                        <w:tc>
                          <w:tcPr>
                            <w:tcW w:w="3032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4EFC" w:rsidRPr="00334FEC" w:rsidRDefault="00CB4EFC" w:rsidP="00393F36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  <w:r w:rsidRPr="00334FE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lang w:eastAsia="en-GB"/>
                              </w:rPr>
                              <w:t>Mat leave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B4EFC" w:rsidRPr="00900FF8" w:rsidRDefault="00CB4EFC" w:rsidP="00D66601">
                            <w:pPr>
                              <w:spacing w:after="0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900FF8">
                              <w:rPr>
                                <w:b/>
                                <w:lang w:eastAsia="en-GB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B4EFC" w:rsidRPr="00334FEC" w:rsidRDefault="00CB4EFC" w:rsidP="00D66601">
                            <w:pPr>
                              <w:spacing w:after="0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334FEC">
                              <w:rPr>
                                <w:b/>
                                <w:lang w:eastAsia="en-GB"/>
                              </w:rPr>
                              <w:t>0</w:t>
                            </w:r>
                          </w:p>
                        </w:tc>
                      </w:tr>
                      <w:tr w:rsidR="00CB4EFC" w:rsidRPr="002C167A" w:rsidTr="00035D55">
                        <w:trPr>
                          <w:trHeight w:val="123"/>
                        </w:trPr>
                        <w:tc>
                          <w:tcPr>
                            <w:tcW w:w="3032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4EFC" w:rsidRPr="00334FEC" w:rsidRDefault="00CB4EFC" w:rsidP="00393F36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  <w:r w:rsidRPr="00334FE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lang w:eastAsia="en-GB"/>
                              </w:rPr>
                              <w:t>Long Term Sick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B4EFC" w:rsidRPr="00900FF8" w:rsidRDefault="00CB4EFC" w:rsidP="00D66601">
                            <w:pPr>
                              <w:spacing w:after="0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900FF8">
                              <w:rPr>
                                <w:b/>
                                <w:lang w:eastAsia="en-GB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B4EFC" w:rsidRPr="00334FEC" w:rsidRDefault="00CB4EFC" w:rsidP="00D66601">
                            <w:pPr>
                              <w:spacing w:after="0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334FEC">
                              <w:rPr>
                                <w:b/>
                                <w:lang w:eastAsia="en-GB"/>
                              </w:rPr>
                              <w:t>1</w:t>
                            </w:r>
                          </w:p>
                        </w:tc>
                      </w:tr>
                      <w:tr w:rsidR="00CB4EFC" w:rsidRPr="002C167A" w:rsidTr="00035D55">
                        <w:trPr>
                          <w:trHeight w:val="123"/>
                        </w:trPr>
                        <w:tc>
                          <w:tcPr>
                            <w:tcW w:w="3032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4EFC" w:rsidRPr="00334FEC" w:rsidRDefault="00CB4EFC" w:rsidP="00393F36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  <w:r w:rsidRPr="00334FE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lang w:eastAsia="en-GB"/>
                              </w:rPr>
                              <w:t>Fixed term contract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B4EFC" w:rsidRPr="00900FF8" w:rsidRDefault="00CB4EFC" w:rsidP="00D66601">
                            <w:pPr>
                              <w:spacing w:after="0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900FF8">
                              <w:rPr>
                                <w:b/>
                                <w:lang w:eastAsia="en-GB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B4EFC" w:rsidRPr="00334FEC" w:rsidRDefault="00CB4EFC" w:rsidP="00D66601">
                            <w:pPr>
                              <w:spacing w:after="0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334FEC">
                              <w:rPr>
                                <w:b/>
                                <w:lang w:eastAsia="en-GB"/>
                              </w:rPr>
                              <w:t>0</w:t>
                            </w:r>
                          </w:p>
                        </w:tc>
                      </w:tr>
                      <w:tr w:rsidR="00CB4EFC" w:rsidRPr="002C167A" w:rsidTr="00035D55">
                        <w:trPr>
                          <w:trHeight w:val="123"/>
                        </w:trPr>
                        <w:tc>
                          <w:tcPr>
                            <w:tcW w:w="3032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4EFC" w:rsidRPr="00334FEC" w:rsidRDefault="00CB4EFC" w:rsidP="00393F36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  <w:r w:rsidRPr="00334FE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lang w:eastAsia="en-GB"/>
                              </w:rPr>
                              <w:t>Part-time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B4EFC" w:rsidRPr="00900FF8" w:rsidRDefault="00CB4EFC" w:rsidP="00D66601">
                            <w:pPr>
                              <w:spacing w:after="0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900FF8">
                              <w:rPr>
                                <w:b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B4EFC" w:rsidRPr="00334FEC" w:rsidRDefault="00CB4EFC" w:rsidP="00D66601">
                            <w:pPr>
                              <w:spacing w:after="0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334FEC">
                              <w:rPr>
                                <w:b/>
                                <w:lang w:eastAsia="en-GB"/>
                              </w:rPr>
                              <w:t>2</w:t>
                            </w:r>
                          </w:p>
                        </w:tc>
                      </w:tr>
                      <w:tr w:rsidR="00CB4EFC" w:rsidRPr="002C167A" w:rsidTr="00035D55">
                        <w:trPr>
                          <w:trHeight w:val="129"/>
                        </w:trPr>
                        <w:tc>
                          <w:tcPr>
                            <w:tcW w:w="3032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4EFC" w:rsidRPr="00393F36" w:rsidRDefault="00CB4EFC" w:rsidP="00393F36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b/>
                                <w:lang w:eastAsia="en-GB"/>
                              </w:rPr>
                            </w:pPr>
                            <w:r w:rsidRPr="00393F3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lang w:eastAsia="en-GB"/>
                              </w:rPr>
                              <w:t>Supply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B4EFC" w:rsidRPr="00393F36" w:rsidRDefault="00CB4EFC" w:rsidP="00393F36">
                            <w:pPr>
                              <w:spacing w:after="0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393F36">
                              <w:rPr>
                                <w:b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B4EFC" w:rsidRPr="00393F36" w:rsidRDefault="00CB4EFC" w:rsidP="00393F36">
                            <w:pPr>
                              <w:spacing w:after="0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393F36">
                              <w:rPr>
                                <w:b/>
                                <w:lang w:eastAsia="en-GB"/>
                              </w:rPr>
                              <w:t>2</w:t>
                            </w:r>
                          </w:p>
                        </w:tc>
                      </w:tr>
                      <w:tr w:rsidR="00CB4EFC" w:rsidRPr="002C167A" w:rsidTr="00035D55">
                        <w:trPr>
                          <w:trHeight w:val="123"/>
                        </w:trPr>
                        <w:tc>
                          <w:tcPr>
                            <w:tcW w:w="3032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4EFC" w:rsidRPr="00393F36" w:rsidRDefault="00CB4EFC" w:rsidP="00393F36">
                            <w:pPr>
                              <w:pStyle w:val="NoSpacing"/>
                              <w:rPr>
                                <w:b/>
                                <w:lang w:eastAsia="en-GB"/>
                              </w:rPr>
                            </w:pPr>
                            <w:r w:rsidRPr="00393F36">
                              <w:rPr>
                                <w:b/>
                                <w:lang w:eastAsia="en-GB"/>
                              </w:rPr>
                              <w:t>UQTs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B4EFC" w:rsidRPr="00393F36" w:rsidRDefault="00CB4EFC" w:rsidP="00393F36">
                            <w:pPr>
                              <w:pStyle w:val="NoSpacing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393F36">
                              <w:rPr>
                                <w:b/>
                                <w:lang w:eastAsia="en-GB"/>
                              </w:rPr>
                              <w:t>4</w:t>
                            </w:r>
                          </w:p>
                          <w:p w:rsidR="00CB4EFC" w:rsidRPr="00393F36" w:rsidRDefault="00CB4EFC" w:rsidP="00393F36">
                            <w:pPr>
                              <w:pStyle w:val="NoSpacing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393F36">
                              <w:rPr>
                                <w:b/>
                                <w:lang w:eastAsia="en-GB"/>
                              </w:rPr>
                              <w:t xml:space="preserve">(1 Teach first, 1 Science, 1 English </w:t>
                            </w:r>
                            <w:proofErr w:type="spellStart"/>
                            <w:r w:rsidRPr="00393F36">
                              <w:rPr>
                                <w:b/>
                                <w:lang w:eastAsia="en-GB"/>
                              </w:rPr>
                              <w:t>RiS</w:t>
                            </w:r>
                            <w:proofErr w:type="spellEnd"/>
                            <w:r w:rsidRPr="00393F36">
                              <w:rPr>
                                <w:b/>
                                <w:lang w:eastAsia="en-GB"/>
                              </w:rPr>
                              <w:t xml:space="preserve"> and 1 EAL teacher)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B4EFC" w:rsidRPr="00393F36" w:rsidRDefault="00CB4EFC" w:rsidP="00393F36">
                            <w:pPr>
                              <w:pStyle w:val="NoSpacing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393F36">
                              <w:rPr>
                                <w:b/>
                                <w:lang w:eastAsia="en-GB"/>
                              </w:rPr>
                              <w:t>7</w:t>
                            </w:r>
                          </w:p>
                          <w:p w:rsidR="00CB4EFC" w:rsidRPr="00393F36" w:rsidRDefault="00CB4EFC" w:rsidP="00393F36">
                            <w:pPr>
                              <w:pStyle w:val="NoSpacing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393F36">
                              <w:rPr>
                                <w:b/>
                                <w:lang w:eastAsia="en-GB"/>
                              </w:rPr>
                              <w:t>(4 Teach first, 2 Researchers in schools and 1 EAL teacher)</w:t>
                            </w:r>
                          </w:p>
                        </w:tc>
                      </w:tr>
                      <w:tr w:rsidR="00CB4EFC" w:rsidRPr="002C167A" w:rsidTr="00035D55">
                        <w:trPr>
                          <w:trHeight w:val="247"/>
                        </w:trPr>
                        <w:tc>
                          <w:tcPr>
                            <w:tcW w:w="3032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4EFC" w:rsidRPr="00393F36" w:rsidRDefault="00CB4EFC" w:rsidP="00393F36">
                            <w:pPr>
                              <w:pStyle w:val="NoSpacing"/>
                              <w:rPr>
                                <w:b/>
                                <w:lang w:eastAsia="en-GB"/>
                              </w:rPr>
                            </w:pPr>
                            <w:r w:rsidRPr="00393F36">
                              <w:rPr>
                                <w:b/>
                                <w:lang w:eastAsia="en-GB"/>
                              </w:rPr>
                              <w:t>NQTs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B4EFC" w:rsidRPr="00393F36" w:rsidRDefault="00DE2125" w:rsidP="00393F36">
                            <w:pPr>
                              <w:pStyle w:val="NoSpacing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lang w:eastAsia="en-GB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B4EFC" w:rsidRPr="00393F36" w:rsidRDefault="00CB4EFC" w:rsidP="00393F36">
                            <w:pPr>
                              <w:pStyle w:val="NoSpacing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393F36">
                              <w:rPr>
                                <w:b/>
                                <w:lang w:eastAsia="en-GB"/>
                              </w:rPr>
                              <w:t>6</w:t>
                            </w:r>
                          </w:p>
                        </w:tc>
                      </w:tr>
                      <w:tr w:rsidR="00CB4EFC" w:rsidRPr="002C167A" w:rsidTr="00035D55">
                        <w:trPr>
                          <w:trHeight w:val="23"/>
                        </w:trPr>
                        <w:tc>
                          <w:tcPr>
                            <w:tcW w:w="3032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4EFC" w:rsidRPr="00393F36" w:rsidRDefault="00705F71" w:rsidP="00705F71">
                            <w:pPr>
                              <w:pStyle w:val="NoSpacing"/>
                              <w:rPr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lang w:eastAsia="en-GB"/>
                              </w:rPr>
                              <w:t>Total Staff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B4EFC" w:rsidRPr="00393F36" w:rsidRDefault="00DE2125" w:rsidP="00393F36">
                            <w:pPr>
                              <w:pStyle w:val="NoSpacing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lang w:eastAsia="en-GB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CB4EFC" w:rsidRPr="00393F36" w:rsidRDefault="00CB4EFC" w:rsidP="00393F36">
                            <w:pPr>
                              <w:pStyle w:val="NoSpacing"/>
                              <w:jc w:val="center"/>
                              <w:rPr>
                                <w:b/>
                                <w:lang w:eastAsia="en-GB"/>
                              </w:rPr>
                            </w:pPr>
                            <w:r w:rsidRPr="00393F36">
                              <w:rPr>
                                <w:b/>
                                <w:lang w:eastAsia="en-GB"/>
                              </w:rPr>
                              <w:t>55</w:t>
                            </w:r>
                          </w:p>
                        </w:tc>
                      </w:tr>
                    </w:tbl>
                    <w:p w:rsidR="00CB4EFC" w:rsidRDefault="00CB4EFC" w:rsidP="00393F36">
                      <w:pPr>
                        <w:pStyle w:val="NoSpacing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614"/>
                        <w:gridCol w:w="7614"/>
                      </w:tblGrid>
                      <w:tr w:rsidR="00035D55" w:rsidTr="00011CA7">
                        <w:trPr>
                          <w:trHeight w:val="325"/>
                        </w:trPr>
                        <w:tc>
                          <w:tcPr>
                            <w:tcW w:w="7614" w:type="dxa"/>
                          </w:tcPr>
                          <w:p w:rsidR="00035D55" w:rsidRPr="00393F36" w:rsidRDefault="00035D55" w:rsidP="00393F36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393F36">
                              <w:rPr>
                                <w:b/>
                                <w:u w:val="single"/>
                              </w:rPr>
                              <w:t xml:space="preserve">Areas of Strength </w:t>
                            </w:r>
                          </w:p>
                        </w:tc>
                        <w:tc>
                          <w:tcPr>
                            <w:tcW w:w="7614" w:type="dxa"/>
                          </w:tcPr>
                          <w:p w:rsidR="00035D55" w:rsidRPr="00393F36" w:rsidRDefault="006D004D" w:rsidP="00393F36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Developmental P</w:t>
                            </w:r>
                            <w:r w:rsidR="00224674">
                              <w:rPr>
                                <w:b/>
                                <w:u w:val="single"/>
                              </w:rPr>
                              <w:t xml:space="preserve">riorities </w:t>
                            </w:r>
                          </w:p>
                        </w:tc>
                      </w:tr>
                      <w:tr w:rsidR="00035D55" w:rsidTr="00011CA7">
                        <w:trPr>
                          <w:trHeight w:val="3717"/>
                        </w:trPr>
                        <w:tc>
                          <w:tcPr>
                            <w:tcW w:w="7614" w:type="dxa"/>
                          </w:tcPr>
                          <w:p w:rsidR="009A4E9F" w:rsidRPr="00011CA7" w:rsidRDefault="00B17FA0" w:rsidP="009A4E9F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11CA7">
                              <w:rPr>
                                <w:sz w:val="20"/>
                                <w:szCs w:val="20"/>
                              </w:rPr>
                              <w:t>Health and social care, PE,</w:t>
                            </w:r>
                            <w:r w:rsidR="00290B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90BE1">
                              <w:rPr>
                                <w:sz w:val="20"/>
                                <w:szCs w:val="20"/>
                              </w:rPr>
                              <w:t>Buisiness</w:t>
                            </w:r>
                            <w:proofErr w:type="spellEnd"/>
                            <w:r w:rsidR="00290BE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 History, Geography, RS and MFL</w:t>
                            </w:r>
                            <w:r w:rsidR="00224674" w:rsidRPr="00011CA7">
                              <w:rPr>
                                <w:sz w:val="20"/>
                                <w:szCs w:val="20"/>
                              </w:rPr>
                              <w:t xml:space="preserve"> are all areas of strength</w:t>
                            </w:r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 with a positive progress 8</w:t>
                            </w:r>
                            <w:r w:rsidR="00224674" w:rsidRPr="00011CA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A4E9F" w:rsidRDefault="0042131D" w:rsidP="009A4E9F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11CA7">
                              <w:rPr>
                                <w:sz w:val="20"/>
                                <w:szCs w:val="20"/>
                              </w:rPr>
                              <w:t>Link</w:t>
                            </w:r>
                            <w:r w:rsidR="00B17FA0" w:rsidRPr="00011CA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 with</w:t>
                            </w:r>
                            <w:r w:rsidR="000E1684">
                              <w:rPr>
                                <w:sz w:val="20"/>
                                <w:szCs w:val="20"/>
                              </w:rPr>
                              <w:t xml:space="preserve"> Alliance for Learning,</w:t>
                            </w:r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 Teach First, RIS, U</w:t>
                            </w:r>
                            <w:r w:rsidR="00224674" w:rsidRPr="00011CA7">
                              <w:rPr>
                                <w:sz w:val="20"/>
                                <w:szCs w:val="20"/>
                              </w:rPr>
                              <w:t>niversities and IFT are well established.</w:t>
                            </w:r>
                          </w:p>
                          <w:p w:rsidR="00011CA7" w:rsidRPr="00011CA7" w:rsidRDefault="00011CA7" w:rsidP="009A4E9F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Strong CPD programme.</w:t>
                            </w:r>
                          </w:p>
                          <w:p w:rsidR="009A4E9F" w:rsidRPr="00011CA7" w:rsidRDefault="00224674" w:rsidP="009A4E9F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11CA7">
                              <w:rPr>
                                <w:sz w:val="20"/>
                                <w:szCs w:val="20"/>
                              </w:rPr>
                              <w:t>Progress in all subject is improving further down the school</w:t>
                            </w:r>
                            <w:r w:rsidR="0042131D" w:rsidRPr="00011CA7">
                              <w:rPr>
                                <w:sz w:val="20"/>
                                <w:szCs w:val="20"/>
                              </w:rPr>
                              <w:t xml:space="preserve"> as teaching improves</w:t>
                            </w:r>
                            <w:r w:rsidRPr="00011CA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A4E9F" w:rsidRPr="00011CA7" w:rsidRDefault="0042131D" w:rsidP="009A4E9F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11CA7">
                              <w:rPr>
                                <w:sz w:val="20"/>
                                <w:szCs w:val="20"/>
                              </w:rPr>
                              <w:t>Appraisal process is well established and creates a support, challenge and accountability culture.</w:t>
                            </w:r>
                            <w:proofErr w:type="gramEnd"/>
                          </w:p>
                          <w:p w:rsidR="009A4E9F" w:rsidRPr="00011CA7" w:rsidRDefault="00224674" w:rsidP="009A4E9F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The number of top grades has improved </w:t>
                            </w:r>
                            <w:r w:rsidRPr="00590953">
                              <w:rPr>
                                <w:sz w:val="20"/>
                                <w:szCs w:val="20"/>
                              </w:rPr>
                              <w:t xml:space="preserve">from </w:t>
                            </w:r>
                            <w:proofErr w:type="gramStart"/>
                            <w:r w:rsidR="00590953" w:rsidRPr="0059095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="004211D5" w:rsidRPr="00590953">
                              <w:rPr>
                                <w:sz w:val="20"/>
                                <w:szCs w:val="20"/>
                              </w:rPr>
                              <w:t xml:space="preserve"> in 2017</w:t>
                            </w:r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4211D5" w:rsidRPr="00011CA7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 in 2018.</w:t>
                            </w:r>
                            <w:r w:rsidR="00B17FA0" w:rsidRPr="00011CA7">
                              <w:rPr>
                                <w:sz w:val="20"/>
                                <w:szCs w:val="20"/>
                              </w:rPr>
                              <w:t xml:space="preserve"> This is in the context of more challenging exams.</w:t>
                            </w:r>
                          </w:p>
                          <w:p w:rsidR="00F94CDA" w:rsidRPr="00011CA7" w:rsidRDefault="00F94CDA" w:rsidP="009A4E9F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11CA7">
                              <w:rPr>
                                <w:sz w:val="20"/>
                                <w:szCs w:val="20"/>
                              </w:rPr>
                              <w:t>Development of middle leadership is now a strength in the academy.</w:t>
                            </w:r>
                          </w:p>
                          <w:p w:rsidR="004211D5" w:rsidRPr="00011CA7" w:rsidRDefault="004211D5" w:rsidP="009A4E9F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1CA7">
                              <w:rPr>
                                <w:sz w:val="20"/>
                                <w:szCs w:val="20"/>
                              </w:rPr>
                              <w:t>Acdemy</w:t>
                            </w:r>
                            <w:proofErr w:type="spellEnd"/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 data shows an improving picture. (See predictions</w:t>
                            </w:r>
                            <w:r w:rsidR="00A8401A" w:rsidRPr="00011CA7">
                              <w:rPr>
                                <w:sz w:val="20"/>
                                <w:szCs w:val="20"/>
                              </w:rPr>
                              <w:t xml:space="preserve"> 2019-21</w:t>
                            </w:r>
                            <w:r w:rsidRPr="00011CA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211D5" w:rsidRPr="00011CA7" w:rsidRDefault="00A8401A" w:rsidP="009A4E9F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The gap is closing between </w:t>
                            </w:r>
                            <w:proofErr w:type="gramStart"/>
                            <w:r w:rsidRPr="00011CA7">
                              <w:rPr>
                                <w:sz w:val="20"/>
                                <w:szCs w:val="20"/>
                              </w:rPr>
                              <w:t>non PP</w:t>
                            </w:r>
                            <w:proofErr w:type="gramEnd"/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 and others.</w:t>
                            </w:r>
                          </w:p>
                          <w:p w:rsidR="009E39BD" w:rsidRPr="00011CA7" w:rsidRDefault="009E39BD" w:rsidP="009A4E9F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Students get a range of </w:t>
                            </w:r>
                            <w:proofErr w:type="spellStart"/>
                            <w:r w:rsidRPr="00011CA7">
                              <w:rPr>
                                <w:sz w:val="20"/>
                                <w:szCs w:val="20"/>
                              </w:rPr>
                              <w:t>experiencial</w:t>
                            </w:r>
                            <w:proofErr w:type="spellEnd"/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 learning opportunities with the increase in trips and </w:t>
                            </w:r>
                            <w:proofErr w:type="spellStart"/>
                            <w:r w:rsidRPr="00011CA7">
                              <w:rPr>
                                <w:sz w:val="20"/>
                                <w:szCs w:val="20"/>
                              </w:rPr>
                              <w:t>extra curricular</w:t>
                            </w:r>
                            <w:proofErr w:type="spellEnd"/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11CA7">
                              <w:rPr>
                                <w:sz w:val="20"/>
                                <w:szCs w:val="20"/>
                              </w:rPr>
                              <w:t>activites</w:t>
                            </w:r>
                            <w:proofErr w:type="spellEnd"/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 available to them.</w:t>
                            </w:r>
                          </w:p>
                          <w:p w:rsidR="004211D5" w:rsidRPr="000E1684" w:rsidRDefault="00011CA7" w:rsidP="00011CA7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11CA7">
                              <w:rPr>
                                <w:sz w:val="20"/>
                                <w:szCs w:val="20"/>
                              </w:rPr>
                              <w:t>NQT</w:t>
                            </w:r>
                            <w:r w:rsidRPr="000E1684">
                              <w:rPr>
                                <w:sz w:val="20"/>
                                <w:szCs w:val="20"/>
                              </w:rPr>
                              <w:t xml:space="preserve"> and new staff induction.</w:t>
                            </w:r>
                          </w:p>
                          <w:p w:rsidR="000E1684" w:rsidRPr="000E1684" w:rsidRDefault="00404A6D" w:rsidP="00404A6D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Predicted outcomes show an improving trend.</w:t>
                            </w:r>
                          </w:p>
                        </w:tc>
                        <w:tc>
                          <w:tcPr>
                            <w:tcW w:w="7614" w:type="dxa"/>
                          </w:tcPr>
                          <w:p w:rsidR="009A4E9F" w:rsidRPr="00590953" w:rsidRDefault="004211D5" w:rsidP="009A4E9F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English progress </w:t>
                            </w:r>
                            <w:r w:rsidRPr="00590953">
                              <w:rPr>
                                <w:sz w:val="20"/>
                                <w:szCs w:val="20"/>
                              </w:rPr>
                              <w:t xml:space="preserve">was </w:t>
                            </w:r>
                            <w:r w:rsidR="00590953" w:rsidRPr="00590953">
                              <w:rPr>
                                <w:sz w:val="20"/>
                                <w:szCs w:val="20"/>
                              </w:rPr>
                              <w:t>-0.6</w:t>
                            </w:r>
                            <w:r w:rsidR="00224674" w:rsidRPr="00590953">
                              <w:rPr>
                                <w:sz w:val="20"/>
                                <w:szCs w:val="20"/>
                              </w:rPr>
                              <w:t xml:space="preserve"> this is an improvement on last year but there is still a need to r</w:t>
                            </w:r>
                            <w:r w:rsidRPr="00590953">
                              <w:rPr>
                                <w:sz w:val="20"/>
                                <w:szCs w:val="20"/>
                              </w:rPr>
                              <w:t>aise practice in the department</w:t>
                            </w:r>
                            <w:r w:rsidR="00224674" w:rsidRPr="0059095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211D5" w:rsidRPr="00590953" w:rsidRDefault="004211D5" w:rsidP="004211D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0953">
                              <w:rPr>
                                <w:sz w:val="20"/>
                                <w:szCs w:val="20"/>
                              </w:rPr>
                              <w:t xml:space="preserve">Maths progress was </w:t>
                            </w:r>
                            <w:r w:rsidR="00590953" w:rsidRPr="00590953">
                              <w:rPr>
                                <w:sz w:val="20"/>
                                <w:szCs w:val="20"/>
                              </w:rPr>
                              <w:t>-0.43</w:t>
                            </w:r>
                            <w:r w:rsidRPr="00590953">
                              <w:rPr>
                                <w:sz w:val="20"/>
                                <w:szCs w:val="20"/>
                              </w:rPr>
                              <w:t xml:space="preserve"> this is an improvement on last year but there is still a need to raise practice in the department.</w:t>
                            </w:r>
                          </w:p>
                          <w:p w:rsidR="00224674" w:rsidRPr="00590953" w:rsidRDefault="00F94CDA" w:rsidP="00606DA8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0953">
                              <w:rPr>
                                <w:sz w:val="20"/>
                                <w:szCs w:val="20"/>
                              </w:rPr>
                              <w:t>Eradicating passivity in lessons.</w:t>
                            </w:r>
                          </w:p>
                          <w:p w:rsidR="00FE2650" w:rsidRPr="00590953" w:rsidRDefault="00FE2650" w:rsidP="00606DA8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0953">
                              <w:rPr>
                                <w:sz w:val="20"/>
                                <w:szCs w:val="20"/>
                              </w:rPr>
                              <w:t>ICT</w:t>
                            </w:r>
                            <w:r w:rsidR="004211D5" w:rsidRPr="00590953">
                              <w:rPr>
                                <w:sz w:val="20"/>
                                <w:szCs w:val="20"/>
                              </w:rPr>
                              <w:t xml:space="preserve"> and computer science</w:t>
                            </w:r>
                            <w:r w:rsidRPr="00590953">
                              <w:rPr>
                                <w:sz w:val="20"/>
                                <w:szCs w:val="20"/>
                              </w:rPr>
                              <w:t xml:space="preserve"> outcomes and teaching remain unsecure.</w:t>
                            </w:r>
                          </w:p>
                          <w:p w:rsidR="009A4E9F" w:rsidRPr="00590953" w:rsidRDefault="00224674" w:rsidP="009A4E9F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0953">
                              <w:rPr>
                                <w:sz w:val="20"/>
                                <w:szCs w:val="20"/>
                              </w:rPr>
                              <w:t>Marking and feedback have improved but further developme</w:t>
                            </w:r>
                            <w:r w:rsidR="004211D5" w:rsidRPr="00590953">
                              <w:rPr>
                                <w:sz w:val="20"/>
                                <w:szCs w:val="20"/>
                              </w:rPr>
                              <w:t xml:space="preserve">nt </w:t>
                            </w:r>
                            <w:proofErr w:type="gramStart"/>
                            <w:r w:rsidR="004211D5" w:rsidRPr="00590953">
                              <w:rPr>
                                <w:sz w:val="20"/>
                                <w:szCs w:val="20"/>
                              </w:rPr>
                              <w:t>is needed</w:t>
                            </w:r>
                            <w:proofErr w:type="gramEnd"/>
                            <w:r w:rsidR="004211D5" w:rsidRPr="00590953">
                              <w:rPr>
                                <w:sz w:val="20"/>
                                <w:szCs w:val="20"/>
                              </w:rPr>
                              <w:t xml:space="preserve"> in English</w:t>
                            </w:r>
                            <w:r w:rsidR="00F94CDA" w:rsidRPr="0059095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A4E9F" w:rsidRPr="00011CA7" w:rsidRDefault="00F94CDA" w:rsidP="009A4E9F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0953">
                              <w:rPr>
                                <w:sz w:val="20"/>
                                <w:szCs w:val="20"/>
                              </w:rPr>
                              <w:t>Ensuring</w:t>
                            </w:r>
                            <w:r w:rsidR="00F87869" w:rsidRPr="00590953">
                              <w:rPr>
                                <w:sz w:val="20"/>
                                <w:szCs w:val="20"/>
                              </w:rPr>
                              <w:t xml:space="preserve"> stretch and </w:t>
                            </w:r>
                            <w:r w:rsidRPr="00590953">
                              <w:rPr>
                                <w:sz w:val="20"/>
                                <w:szCs w:val="20"/>
                              </w:rPr>
                              <w:t>challenge</w:t>
                            </w:r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 for middle and higher ability students.</w:t>
                            </w:r>
                          </w:p>
                          <w:p w:rsidR="009A4E9F" w:rsidRPr="00011CA7" w:rsidRDefault="00400B0F" w:rsidP="009A4E9F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EAL </w:t>
                            </w:r>
                            <w:r w:rsidRPr="00590953">
                              <w:rPr>
                                <w:sz w:val="20"/>
                                <w:szCs w:val="20"/>
                              </w:rPr>
                              <w:t>progress is -0.161</w:t>
                            </w:r>
                            <w:r w:rsidR="00CF762C" w:rsidRPr="00590953">
                              <w:rPr>
                                <w:sz w:val="20"/>
                                <w:szCs w:val="20"/>
                              </w:rPr>
                              <w:t xml:space="preserve"> but</w:t>
                            </w:r>
                            <w:r w:rsidR="00CF762C" w:rsidRPr="00011CA7">
                              <w:rPr>
                                <w:sz w:val="20"/>
                                <w:szCs w:val="20"/>
                              </w:rPr>
                              <w:t xml:space="preserve"> we need </w:t>
                            </w:r>
                            <w:proofErr w:type="gramStart"/>
                            <w:r w:rsidR="00CF762C" w:rsidRPr="00011CA7">
                              <w:rPr>
                                <w:sz w:val="20"/>
                                <w:szCs w:val="20"/>
                              </w:rPr>
                              <w:t>to further develop</w:t>
                            </w:r>
                            <w:proofErr w:type="gramEnd"/>
                            <w:r w:rsidR="00CF762C" w:rsidRPr="00011CA7">
                              <w:rPr>
                                <w:sz w:val="20"/>
                                <w:szCs w:val="20"/>
                              </w:rPr>
                              <w:t xml:space="preserve"> both our first language GCSE offer and our INA induction and support process.</w:t>
                            </w:r>
                          </w:p>
                          <w:p w:rsidR="009E39BD" w:rsidRPr="00011CA7" w:rsidRDefault="009E39BD" w:rsidP="009A4E9F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11CA7">
                              <w:rPr>
                                <w:sz w:val="20"/>
                                <w:szCs w:val="20"/>
                              </w:rPr>
                              <w:t>Improve the teaching of reading across the academy.</w:t>
                            </w:r>
                          </w:p>
                          <w:p w:rsidR="00035D55" w:rsidRPr="009A4E9F" w:rsidRDefault="00224674" w:rsidP="009A4E9F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color w:val="FF0000"/>
                              </w:rPr>
                            </w:pPr>
                            <w:r w:rsidRPr="00011CA7">
                              <w:rPr>
                                <w:sz w:val="20"/>
                                <w:szCs w:val="20"/>
                              </w:rPr>
                              <w:t xml:space="preserve">We have a large proportion of staff who are NQTs this needs to </w:t>
                            </w:r>
                            <w:proofErr w:type="gramStart"/>
                            <w:r w:rsidRPr="00011CA7">
                              <w:rPr>
                                <w:sz w:val="20"/>
                                <w:szCs w:val="20"/>
                              </w:rPr>
                              <w:t>be monito</w:t>
                            </w:r>
                            <w:r w:rsidR="009E39BD" w:rsidRPr="00011CA7">
                              <w:rPr>
                                <w:sz w:val="20"/>
                                <w:szCs w:val="20"/>
                              </w:rPr>
                              <w:t>red</w:t>
                            </w:r>
                            <w:proofErr w:type="gramEnd"/>
                            <w:r w:rsidR="009E39BD" w:rsidRPr="00011CA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096475" w:rsidRPr="000E1684" w:rsidRDefault="00035D55" w:rsidP="00F94CDA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E1684">
                        <w:rPr>
                          <w:b/>
                          <w:sz w:val="20"/>
                          <w:szCs w:val="20"/>
                          <w:u w:val="single"/>
                        </w:rPr>
                        <w:t>Ofsted Key Areas</w:t>
                      </w:r>
                      <w:r w:rsidR="0044406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2017</w:t>
                      </w:r>
                    </w:p>
                    <w:p w:rsidR="007E0026" w:rsidRPr="000E1684" w:rsidRDefault="007E0026" w:rsidP="00F94C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0E1684">
                        <w:rPr>
                          <w:sz w:val="20"/>
                          <w:szCs w:val="20"/>
                        </w:rPr>
                        <w:t>Ensure that teaching consistently results in good progress by:</w:t>
                      </w:r>
                    </w:p>
                    <w:p w:rsidR="007E0026" w:rsidRPr="000E1684" w:rsidRDefault="007E0026" w:rsidP="00F94C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0E1684">
                        <w:rPr>
                          <w:sz w:val="20"/>
                          <w:szCs w:val="20"/>
                        </w:rPr>
                        <w:t>– verifying that there is sufficient challenge for middle- and higher-ability pupils</w:t>
                      </w:r>
                      <w:r w:rsidR="009E39BD" w:rsidRPr="000E168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E0026" w:rsidRPr="000E1684" w:rsidRDefault="007E0026" w:rsidP="00F94C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0E1684">
                        <w:rPr>
                          <w:sz w:val="20"/>
                          <w:szCs w:val="20"/>
                        </w:rPr>
                        <w:t>– checking that work is suitably adapted for pupils who speak English as an</w:t>
                      </w:r>
                      <w:r w:rsidR="009E39BD" w:rsidRPr="000E1684">
                        <w:rPr>
                          <w:sz w:val="20"/>
                          <w:szCs w:val="20"/>
                        </w:rPr>
                        <w:t xml:space="preserve"> additional language.</w:t>
                      </w:r>
                    </w:p>
                    <w:p w:rsidR="00035D55" w:rsidRPr="000E1684" w:rsidRDefault="007E0026" w:rsidP="00A8401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0E1684">
                        <w:rPr>
                          <w:sz w:val="20"/>
                          <w:szCs w:val="20"/>
                        </w:rPr>
                        <w:t>Eradicate low-level disruption that exists in the small minority of lessons.</w:t>
                      </w:r>
                    </w:p>
                    <w:p w:rsidR="00CB4EFC" w:rsidRDefault="00CB4EFC">
                      <w:pPr>
                        <w:rPr>
                          <w:b/>
                          <w:u w:val="single"/>
                        </w:rPr>
                      </w:pPr>
                    </w:p>
                    <w:p w:rsidR="00CB4EFC" w:rsidRDefault="00CB4EFC">
                      <w:pPr>
                        <w:rPr>
                          <w:b/>
                          <w:u w:val="single"/>
                        </w:rPr>
                      </w:pPr>
                    </w:p>
                    <w:p w:rsidR="00CB4EFC" w:rsidRDefault="00CB4EFC">
                      <w:pPr>
                        <w:rPr>
                          <w:b/>
                          <w:u w:val="single"/>
                        </w:rPr>
                      </w:pPr>
                    </w:p>
                    <w:p w:rsidR="00CB4EFC" w:rsidRDefault="00CB4EFC">
                      <w:pPr>
                        <w:rPr>
                          <w:b/>
                          <w:u w:val="single"/>
                        </w:rPr>
                      </w:pPr>
                    </w:p>
                    <w:p w:rsidR="00CB4EFC" w:rsidRDefault="00CB4EFC">
                      <w:pPr>
                        <w:rPr>
                          <w:b/>
                          <w:u w:val="single"/>
                        </w:rPr>
                      </w:pPr>
                    </w:p>
                    <w:p w:rsidR="00CB4EFC" w:rsidRDefault="00CB4EFC">
                      <w:pPr>
                        <w:rPr>
                          <w:b/>
                          <w:u w:val="single"/>
                        </w:rPr>
                      </w:pPr>
                    </w:p>
                    <w:p w:rsidR="00CB4EFC" w:rsidRDefault="00CB4EFC">
                      <w:pPr>
                        <w:rPr>
                          <w:b/>
                          <w:u w:val="single"/>
                        </w:rPr>
                      </w:pPr>
                    </w:p>
                    <w:p w:rsidR="00CB4EFC" w:rsidRDefault="00CB4EFC">
                      <w:pPr>
                        <w:rPr>
                          <w:b/>
                          <w:u w:val="single"/>
                        </w:rPr>
                      </w:pPr>
                    </w:p>
                    <w:p w:rsidR="00CB4EFC" w:rsidRDefault="00CB4EFC">
                      <w:pPr>
                        <w:rPr>
                          <w:b/>
                          <w:u w:val="single"/>
                        </w:rPr>
                      </w:pPr>
                    </w:p>
                    <w:p w:rsidR="00CB4EFC" w:rsidRDefault="00CB4EFC">
                      <w:pPr>
                        <w:rPr>
                          <w:b/>
                          <w:u w:val="single"/>
                        </w:rPr>
                      </w:pPr>
                    </w:p>
                    <w:p w:rsidR="00CB4EFC" w:rsidRPr="00096475" w:rsidRDefault="00CB4EFC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6FEE" w:rsidRDefault="00DF6FEE">
      <w:pPr>
        <w:rPr>
          <w:color w:val="1F497D" w:themeColor="text2"/>
        </w:rPr>
      </w:pPr>
    </w:p>
    <w:tbl>
      <w:tblPr>
        <w:tblStyle w:val="TableGrid"/>
        <w:tblpPr w:leftFromText="180" w:rightFromText="180" w:vertAnchor="text" w:horzAnchor="margin" w:tblpXSpec="center" w:tblpY="174"/>
        <w:tblW w:w="14170" w:type="dxa"/>
        <w:tblLook w:val="04A0" w:firstRow="1" w:lastRow="0" w:firstColumn="1" w:lastColumn="0" w:noHBand="0" w:noVBand="1"/>
      </w:tblPr>
      <w:tblGrid>
        <w:gridCol w:w="4477"/>
        <w:gridCol w:w="1591"/>
        <w:gridCol w:w="1594"/>
        <w:gridCol w:w="1591"/>
        <w:gridCol w:w="1595"/>
        <w:gridCol w:w="1591"/>
        <w:gridCol w:w="1731"/>
      </w:tblGrid>
      <w:tr w:rsidR="007F7D71" w:rsidRPr="00FA50FB" w:rsidTr="000D010A">
        <w:trPr>
          <w:trHeight w:val="557"/>
        </w:trPr>
        <w:tc>
          <w:tcPr>
            <w:tcW w:w="4477" w:type="dxa"/>
          </w:tcPr>
          <w:p w:rsidR="007F7D71" w:rsidRPr="00FA50FB" w:rsidRDefault="007F7D71" w:rsidP="00EC1D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Quality of teaching and learning</w:t>
            </w:r>
          </w:p>
        </w:tc>
        <w:tc>
          <w:tcPr>
            <w:tcW w:w="3185" w:type="dxa"/>
            <w:gridSpan w:val="2"/>
          </w:tcPr>
          <w:p w:rsidR="007F7D71" w:rsidRPr="00FA50FB" w:rsidRDefault="007F7D71" w:rsidP="007F7D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Autumn 2018</w:t>
            </w:r>
          </w:p>
        </w:tc>
        <w:tc>
          <w:tcPr>
            <w:tcW w:w="3186" w:type="dxa"/>
            <w:gridSpan w:val="2"/>
          </w:tcPr>
          <w:p w:rsidR="007F7D71" w:rsidRPr="00FA50FB" w:rsidRDefault="007F7D71" w:rsidP="007F7D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Spring 2019</w:t>
            </w:r>
          </w:p>
        </w:tc>
        <w:tc>
          <w:tcPr>
            <w:tcW w:w="3322" w:type="dxa"/>
            <w:gridSpan w:val="2"/>
          </w:tcPr>
          <w:p w:rsidR="007F7D71" w:rsidRPr="00FA50FB" w:rsidRDefault="007F7D71" w:rsidP="007F7D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Summer 2019</w:t>
            </w:r>
          </w:p>
        </w:tc>
      </w:tr>
      <w:tr w:rsidR="007F7D71" w:rsidRPr="00FA50FB" w:rsidTr="000D010A">
        <w:trPr>
          <w:trHeight w:val="452"/>
        </w:trPr>
        <w:tc>
          <w:tcPr>
            <w:tcW w:w="4477" w:type="dxa"/>
          </w:tcPr>
          <w:p w:rsidR="007F7D71" w:rsidRDefault="007F7D71" w:rsidP="007F7D7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Good or better</w:t>
            </w:r>
          </w:p>
          <w:p w:rsidR="007F7D71" w:rsidRDefault="007F7D71" w:rsidP="007F7D7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91" w:type="dxa"/>
          </w:tcPr>
          <w:p w:rsidR="007F7D71" w:rsidRDefault="007F7D71" w:rsidP="007F7D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2017/18</w:t>
            </w:r>
          </w:p>
          <w:p w:rsidR="007F7D71" w:rsidRPr="00FA50FB" w:rsidRDefault="007F7D71" w:rsidP="007F7D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61%</w:t>
            </w:r>
          </w:p>
        </w:tc>
        <w:tc>
          <w:tcPr>
            <w:tcW w:w="1594" w:type="dxa"/>
          </w:tcPr>
          <w:p w:rsidR="007F7D71" w:rsidRDefault="007F7D71" w:rsidP="007F7D71">
            <w:pPr>
              <w:rPr>
                <w:rFonts w:ascii="Calibri" w:eastAsia="Calibri" w:hAnsi="Calibri" w:cs="Times New Roman"/>
                <w:b/>
              </w:rPr>
            </w:pPr>
            <w:r w:rsidRPr="00CB17F5">
              <w:rPr>
                <w:rFonts w:ascii="Calibri" w:eastAsia="Calibri" w:hAnsi="Calibri" w:cs="Times New Roman"/>
                <w:b/>
              </w:rPr>
              <w:t>Target 70%</w:t>
            </w:r>
          </w:p>
          <w:p w:rsidR="007F7D71" w:rsidRPr="008513BB" w:rsidRDefault="007F7D71" w:rsidP="007F7D71">
            <w:pPr>
              <w:rPr>
                <w:rFonts w:ascii="Calibri" w:eastAsia="Calibri" w:hAnsi="Calibri" w:cs="Times New Roman"/>
              </w:rPr>
            </w:pPr>
            <w:r w:rsidRPr="008513BB">
              <w:rPr>
                <w:rFonts w:ascii="Calibri" w:eastAsia="Calibri" w:hAnsi="Calibri" w:cs="Times New Roman"/>
              </w:rPr>
              <w:t>% Actual</w:t>
            </w:r>
          </w:p>
        </w:tc>
        <w:tc>
          <w:tcPr>
            <w:tcW w:w="1591" w:type="dxa"/>
          </w:tcPr>
          <w:p w:rsidR="007F7D71" w:rsidRPr="00B95050" w:rsidRDefault="007F7D71" w:rsidP="007F7D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2017/18</w:t>
            </w:r>
          </w:p>
          <w:p w:rsidR="007F7D71" w:rsidRPr="00FA50FB" w:rsidRDefault="007F7D71" w:rsidP="007F7D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68%</w:t>
            </w:r>
          </w:p>
        </w:tc>
        <w:tc>
          <w:tcPr>
            <w:tcW w:w="1595" w:type="dxa"/>
          </w:tcPr>
          <w:p w:rsidR="007F7D71" w:rsidRDefault="007F7D71" w:rsidP="007F7D71">
            <w:pPr>
              <w:rPr>
                <w:rFonts w:ascii="Calibri" w:eastAsia="Calibri" w:hAnsi="Calibri" w:cs="Times New Roman"/>
                <w:b/>
              </w:rPr>
            </w:pPr>
            <w:r w:rsidRPr="00B95050">
              <w:rPr>
                <w:rFonts w:ascii="Calibri" w:eastAsia="Calibri" w:hAnsi="Calibri" w:cs="Times New Roman"/>
                <w:b/>
              </w:rPr>
              <w:t>Target</w:t>
            </w:r>
            <w:r>
              <w:rPr>
                <w:rFonts w:ascii="Calibri" w:eastAsia="Calibri" w:hAnsi="Calibri" w:cs="Times New Roman"/>
                <w:b/>
              </w:rPr>
              <w:t xml:space="preserve"> 75%</w:t>
            </w:r>
          </w:p>
          <w:p w:rsidR="007F7D71" w:rsidRPr="00172930" w:rsidRDefault="007F7D71" w:rsidP="007F7D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 Actual</w:t>
            </w:r>
          </w:p>
        </w:tc>
        <w:tc>
          <w:tcPr>
            <w:tcW w:w="1591" w:type="dxa"/>
          </w:tcPr>
          <w:p w:rsidR="007F7D71" w:rsidRPr="00B95050" w:rsidRDefault="007F7D71" w:rsidP="007F7D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2017/18</w:t>
            </w:r>
          </w:p>
          <w:p w:rsidR="007F7D71" w:rsidRPr="00FA50FB" w:rsidRDefault="007F7D71" w:rsidP="007F7D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73%</w:t>
            </w:r>
          </w:p>
        </w:tc>
        <w:tc>
          <w:tcPr>
            <w:tcW w:w="1731" w:type="dxa"/>
          </w:tcPr>
          <w:p w:rsidR="007F7D71" w:rsidRDefault="007F7D71" w:rsidP="007F7D71">
            <w:pPr>
              <w:rPr>
                <w:rFonts w:ascii="Calibri" w:eastAsia="Calibri" w:hAnsi="Calibri" w:cs="Times New Roman"/>
                <w:b/>
              </w:rPr>
            </w:pPr>
            <w:r w:rsidRPr="00B95050">
              <w:rPr>
                <w:rFonts w:ascii="Calibri" w:eastAsia="Calibri" w:hAnsi="Calibri" w:cs="Times New Roman"/>
                <w:b/>
              </w:rPr>
              <w:t>Target</w:t>
            </w:r>
            <w:r>
              <w:rPr>
                <w:rFonts w:ascii="Calibri" w:eastAsia="Calibri" w:hAnsi="Calibri" w:cs="Times New Roman"/>
                <w:b/>
              </w:rPr>
              <w:t xml:space="preserve"> 80%</w:t>
            </w:r>
          </w:p>
          <w:p w:rsidR="007F7D71" w:rsidRPr="00B95050" w:rsidRDefault="007F7D71" w:rsidP="007F7D7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% Actual</w:t>
            </w:r>
          </w:p>
        </w:tc>
      </w:tr>
      <w:tr w:rsidR="007F7D71" w:rsidRPr="00FA50FB" w:rsidTr="000D010A">
        <w:trPr>
          <w:trHeight w:val="213"/>
        </w:trPr>
        <w:tc>
          <w:tcPr>
            <w:tcW w:w="4477" w:type="dxa"/>
          </w:tcPr>
          <w:p w:rsidR="008622E3" w:rsidRDefault="007F7D71" w:rsidP="007F7D7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Inadequate </w:t>
            </w:r>
          </w:p>
          <w:p w:rsidR="008622E3" w:rsidRDefault="008622E3" w:rsidP="007F7D7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91" w:type="dxa"/>
          </w:tcPr>
          <w:p w:rsidR="007F7D71" w:rsidRPr="00FA50FB" w:rsidRDefault="007F7D71" w:rsidP="007F7D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2%</w:t>
            </w:r>
          </w:p>
        </w:tc>
        <w:tc>
          <w:tcPr>
            <w:tcW w:w="1594" w:type="dxa"/>
          </w:tcPr>
          <w:p w:rsidR="007F7D71" w:rsidRPr="00FA50FB" w:rsidRDefault="007F7D71" w:rsidP="007F7D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 Actual</w:t>
            </w:r>
          </w:p>
        </w:tc>
        <w:tc>
          <w:tcPr>
            <w:tcW w:w="1591" w:type="dxa"/>
          </w:tcPr>
          <w:p w:rsidR="007F7D71" w:rsidRPr="00FA50FB" w:rsidRDefault="007F7D71" w:rsidP="007F7D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0%</w:t>
            </w:r>
          </w:p>
        </w:tc>
        <w:tc>
          <w:tcPr>
            <w:tcW w:w="1595" w:type="dxa"/>
          </w:tcPr>
          <w:p w:rsidR="007F7D71" w:rsidRPr="00FA50FB" w:rsidRDefault="007F7D71" w:rsidP="007F7D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 Actual</w:t>
            </w:r>
          </w:p>
        </w:tc>
        <w:tc>
          <w:tcPr>
            <w:tcW w:w="1591" w:type="dxa"/>
          </w:tcPr>
          <w:p w:rsidR="007F7D71" w:rsidRPr="00FA50FB" w:rsidRDefault="007F7D71" w:rsidP="007F7D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0%</w:t>
            </w:r>
          </w:p>
        </w:tc>
        <w:tc>
          <w:tcPr>
            <w:tcW w:w="1731" w:type="dxa"/>
          </w:tcPr>
          <w:p w:rsidR="007F7D71" w:rsidRPr="00FA50FB" w:rsidRDefault="007F7D71" w:rsidP="007F7D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 Actual</w:t>
            </w:r>
          </w:p>
        </w:tc>
      </w:tr>
    </w:tbl>
    <w:p w:rsidR="007F7D71" w:rsidRDefault="007F7D71">
      <w:pPr>
        <w:rPr>
          <w:color w:val="1F497D" w:themeColor="text2"/>
        </w:rPr>
      </w:pPr>
    </w:p>
    <w:p w:rsidR="007F7D71" w:rsidRDefault="007F7D71">
      <w:pPr>
        <w:rPr>
          <w:color w:val="1F497D" w:themeColor="text2"/>
        </w:rPr>
      </w:pPr>
    </w:p>
    <w:p w:rsidR="00035D55" w:rsidRDefault="00035D55">
      <w:pPr>
        <w:rPr>
          <w:color w:val="1F497D" w:themeColor="text2"/>
        </w:rPr>
      </w:pPr>
    </w:p>
    <w:p w:rsidR="007F7D71" w:rsidRDefault="007F7D71">
      <w:pPr>
        <w:rPr>
          <w:color w:val="1F497D" w:themeColor="text2"/>
        </w:rPr>
      </w:pPr>
    </w:p>
    <w:p w:rsidR="007F7D71" w:rsidRDefault="007F7D71">
      <w:pPr>
        <w:rPr>
          <w:color w:val="1F497D" w:themeColor="text2"/>
        </w:rPr>
      </w:pPr>
    </w:p>
    <w:p w:rsidR="007F7D71" w:rsidRDefault="007F7D71">
      <w:pPr>
        <w:rPr>
          <w:color w:val="1F497D" w:themeColor="text2"/>
        </w:rPr>
      </w:pPr>
    </w:p>
    <w:tbl>
      <w:tblPr>
        <w:tblStyle w:val="TableGrid"/>
        <w:tblW w:w="15036" w:type="dxa"/>
        <w:jc w:val="center"/>
        <w:tblLayout w:type="fixed"/>
        <w:tblLook w:val="04A0" w:firstRow="1" w:lastRow="0" w:firstColumn="1" w:lastColumn="0" w:noHBand="0" w:noVBand="1"/>
      </w:tblPr>
      <w:tblGrid>
        <w:gridCol w:w="1256"/>
        <w:gridCol w:w="2519"/>
        <w:gridCol w:w="1417"/>
        <w:gridCol w:w="3969"/>
        <w:gridCol w:w="4394"/>
        <w:gridCol w:w="1481"/>
      </w:tblGrid>
      <w:tr w:rsidR="004F0911" w:rsidTr="00101B11">
        <w:trPr>
          <w:trHeight w:val="79"/>
          <w:jc w:val="center"/>
        </w:trPr>
        <w:tc>
          <w:tcPr>
            <w:tcW w:w="15036" w:type="dxa"/>
            <w:gridSpan w:val="6"/>
            <w:shd w:val="clear" w:color="auto" w:fill="95B3D7" w:themeFill="accent1" w:themeFillTint="99"/>
          </w:tcPr>
          <w:p w:rsidR="004F0911" w:rsidRDefault="004F0911" w:rsidP="00982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Expected Outcome 1: </w:t>
            </w:r>
            <w:r w:rsidR="0098243C" w:rsidRPr="00FA50FB">
              <w:rPr>
                <w:b/>
                <w:sz w:val="20"/>
                <w:szCs w:val="20"/>
              </w:rPr>
              <w:t>Improve the quality of teaching and learning in</w:t>
            </w:r>
            <w:r w:rsidR="00883168">
              <w:rPr>
                <w:b/>
                <w:sz w:val="20"/>
                <w:szCs w:val="20"/>
              </w:rPr>
              <w:t xml:space="preserve"> the academy so that at least 80</w:t>
            </w:r>
            <w:r w:rsidR="0098243C" w:rsidRPr="00FA50FB">
              <w:rPr>
                <w:b/>
                <w:sz w:val="20"/>
                <w:szCs w:val="20"/>
              </w:rPr>
              <w:t xml:space="preserve">% of teaching </w:t>
            </w:r>
            <w:proofErr w:type="gramStart"/>
            <w:r w:rsidR="0098243C" w:rsidRPr="00FA50FB">
              <w:rPr>
                <w:b/>
                <w:sz w:val="20"/>
                <w:szCs w:val="20"/>
              </w:rPr>
              <w:t>is judged</w:t>
            </w:r>
            <w:proofErr w:type="gramEnd"/>
            <w:r w:rsidR="0098243C">
              <w:rPr>
                <w:b/>
                <w:sz w:val="20"/>
                <w:szCs w:val="20"/>
              </w:rPr>
              <w:t xml:space="preserve"> good or better and no inadequate teaching</w:t>
            </w:r>
            <w:r w:rsidR="007E081E">
              <w:rPr>
                <w:b/>
                <w:sz w:val="20"/>
                <w:szCs w:val="20"/>
              </w:rPr>
              <w:t>.</w:t>
            </w:r>
          </w:p>
        </w:tc>
      </w:tr>
      <w:tr w:rsidR="00FA5030" w:rsidTr="00101B11">
        <w:trPr>
          <w:jc w:val="center"/>
        </w:trPr>
        <w:tc>
          <w:tcPr>
            <w:tcW w:w="1256" w:type="dxa"/>
            <w:shd w:val="clear" w:color="auto" w:fill="4F81BD" w:themeFill="accent1"/>
          </w:tcPr>
          <w:p w:rsidR="007E081E" w:rsidRDefault="007E081E" w:rsidP="000C2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to SEF area number</w:t>
            </w:r>
          </w:p>
        </w:tc>
        <w:tc>
          <w:tcPr>
            <w:tcW w:w="2519" w:type="dxa"/>
            <w:shd w:val="clear" w:color="auto" w:fill="4F81BD" w:themeFill="accent1"/>
          </w:tcPr>
          <w:p w:rsidR="007E081E" w:rsidRDefault="007E081E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1417" w:type="dxa"/>
            <w:shd w:val="clear" w:color="auto" w:fill="4F81BD" w:themeFill="accent1"/>
          </w:tcPr>
          <w:p w:rsidR="007E081E" w:rsidRDefault="007E081E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3969" w:type="dxa"/>
            <w:shd w:val="clear" w:color="auto" w:fill="4F81BD" w:themeFill="accent1"/>
          </w:tcPr>
          <w:p w:rsidR="007E081E" w:rsidRDefault="007E081E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4394" w:type="dxa"/>
            <w:shd w:val="clear" w:color="auto" w:fill="4F81BD" w:themeFill="accent1"/>
          </w:tcPr>
          <w:p w:rsidR="007E081E" w:rsidRDefault="007E081E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know we have arrived (Impact)</w:t>
            </w:r>
          </w:p>
        </w:tc>
        <w:tc>
          <w:tcPr>
            <w:tcW w:w="1481" w:type="dxa"/>
            <w:shd w:val="clear" w:color="auto" w:fill="4F81BD" w:themeFill="accent1"/>
          </w:tcPr>
          <w:p w:rsidR="007E081E" w:rsidRDefault="007E081E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FA5030" w:rsidTr="00101B11">
        <w:trPr>
          <w:jc w:val="center"/>
        </w:trPr>
        <w:tc>
          <w:tcPr>
            <w:tcW w:w="1256" w:type="dxa"/>
          </w:tcPr>
          <w:p w:rsidR="007E081E" w:rsidRDefault="007E081E" w:rsidP="007E081E">
            <w:pPr>
              <w:rPr>
                <w:sz w:val="20"/>
                <w:szCs w:val="20"/>
              </w:rPr>
            </w:pPr>
            <w:r w:rsidRPr="0098243C">
              <w:rPr>
                <w:sz w:val="20"/>
                <w:szCs w:val="20"/>
              </w:rPr>
              <w:t>T&amp;L section of SEF</w:t>
            </w:r>
          </w:p>
          <w:p w:rsidR="00326456" w:rsidRPr="0098243C" w:rsidRDefault="00326456" w:rsidP="007E0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1,2,3,4,7,8 and 9</w:t>
            </w:r>
          </w:p>
          <w:p w:rsidR="007E081E" w:rsidRDefault="007E081E" w:rsidP="007E081E"/>
        </w:tc>
        <w:tc>
          <w:tcPr>
            <w:tcW w:w="2519" w:type="dxa"/>
          </w:tcPr>
          <w:p w:rsidR="007E081E" w:rsidRDefault="007E081E" w:rsidP="007E7577">
            <w:pPr>
              <w:rPr>
                <w:sz w:val="20"/>
                <w:szCs w:val="20"/>
              </w:rPr>
            </w:pPr>
            <w:r w:rsidRPr="0098243C">
              <w:rPr>
                <w:sz w:val="20"/>
                <w:szCs w:val="20"/>
              </w:rPr>
              <w:t xml:space="preserve">Teaching and learning </w:t>
            </w:r>
            <w:r w:rsidR="00981E56">
              <w:rPr>
                <w:sz w:val="20"/>
                <w:szCs w:val="20"/>
              </w:rPr>
              <w:t xml:space="preserve">within the academy will be </w:t>
            </w:r>
            <w:r w:rsidR="00981E56" w:rsidRPr="003E1FBF">
              <w:rPr>
                <w:sz w:val="20"/>
                <w:szCs w:val="20"/>
              </w:rPr>
              <w:t xml:space="preserve">at </w:t>
            </w:r>
            <w:r w:rsidR="007E7577" w:rsidRPr="003E1FBF">
              <w:rPr>
                <w:sz w:val="20"/>
                <w:szCs w:val="20"/>
              </w:rPr>
              <w:t>80</w:t>
            </w:r>
            <w:r w:rsidRPr="003E1FBF">
              <w:rPr>
                <w:sz w:val="20"/>
                <w:szCs w:val="20"/>
              </w:rPr>
              <w:t xml:space="preserve">% </w:t>
            </w:r>
            <w:r w:rsidRPr="0098243C">
              <w:rPr>
                <w:sz w:val="20"/>
                <w:szCs w:val="20"/>
              </w:rPr>
              <w:t xml:space="preserve">good or better and there will be </w:t>
            </w:r>
            <w:proofErr w:type="gramStart"/>
            <w:r w:rsidRPr="0098243C">
              <w:rPr>
                <w:sz w:val="20"/>
                <w:szCs w:val="20"/>
              </w:rPr>
              <w:t>no inadequate</w:t>
            </w:r>
            <w:proofErr w:type="gramEnd"/>
            <w:r w:rsidRPr="0098243C">
              <w:rPr>
                <w:sz w:val="20"/>
                <w:szCs w:val="20"/>
              </w:rPr>
              <w:t xml:space="preserve"> teaching.</w:t>
            </w:r>
          </w:p>
          <w:p w:rsidR="00606DA8" w:rsidRDefault="00606DA8" w:rsidP="007E7577">
            <w:pPr>
              <w:rPr>
                <w:sz w:val="20"/>
                <w:szCs w:val="20"/>
              </w:rPr>
            </w:pPr>
          </w:p>
          <w:p w:rsidR="00606DA8" w:rsidRPr="0098243C" w:rsidRDefault="00606DA8" w:rsidP="007E75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081E" w:rsidRPr="00EB205B" w:rsidRDefault="007E081E" w:rsidP="007E081E">
            <w:pPr>
              <w:jc w:val="center"/>
              <w:rPr>
                <w:sz w:val="20"/>
                <w:szCs w:val="20"/>
              </w:rPr>
            </w:pPr>
            <w:r w:rsidRPr="00EB205B">
              <w:rPr>
                <w:sz w:val="20"/>
                <w:szCs w:val="20"/>
              </w:rPr>
              <w:t>CHY</w:t>
            </w:r>
          </w:p>
          <w:p w:rsidR="007E081E" w:rsidRPr="00EB205B" w:rsidRDefault="007E081E" w:rsidP="007E081E">
            <w:pPr>
              <w:jc w:val="center"/>
              <w:rPr>
                <w:sz w:val="20"/>
                <w:szCs w:val="20"/>
              </w:rPr>
            </w:pPr>
            <w:r w:rsidRPr="00EB205B">
              <w:rPr>
                <w:sz w:val="20"/>
                <w:szCs w:val="20"/>
              </w:rPr>
              <w:t>DGI</w:t>
            </w:r>
          </w:p>
          <w:p w:rsidR="007E081E" w:rsidRPr="00EB205B" w:rsidRDefault="007E081E" w:rsidP="007E081E">
            <w:pPr>
              <w:jc w:val="center"/>
            </w:pPr>
          </w:p>
        </w:tc>
        <w:tc>
          <w:tcPr>
            <w:tcW w:w="3969" w:type="dxa"/>
          </w:tcPr>
          <w:p w:rsidR="007E081E" w:rsidRPr="003150CC" w:rsidRDefault="007E081E" w:rsidP="007E081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>Calendar and deliver CPD sessions that address the identified areas for improvement (</w:t>
            </w:r>
            <w:proofErr w:type="spellStart"/>
            <w:r w:rsidRPr="003150CC">
              <w:rPr>
                <w:sz w:val="20"/>
                <w:szCs w:val="20"/>
              </w:rPr>
              <w:t>eg</w:t>
            </w:r>
            <w:proofErr w:type="spellEnd"/>
            <w:r w:rsidRPr="003150CC">
              <w:rPr>
                <w:sz w:val="20"/>
                <w:szCs w:val="20"/>
              </w:rPr>
              <w:t>) Behaviour for Learning /Marking and Feedback and closing the gaps for key g</w:t>
            </w:r>
            <w:r w:rsidR="005C04E9" w:rsidRPr="003150CC">
              <w:rPr>
                <w:sz w:val="20"/>
                <w:szCs w:val="20"/>
              </w:rPr>
              <w:t xml:space="preserve">roups. This </w:t>
            </w:r>
            <w:proofErr w:type="gramStart"/>
            <w:r w:rsidR="005C04E9" w:rsidRPr="003150CC">
              <w:rPr>
                <w:sz w:val="20"/>
                <w:szCs w:val="20"/>
              </w:rPr>
              <w:t>will be done</w:t>
            </w:r>
            <w:proofErr w:type="gramEnd"/>
            <w:r w:rsidR="005C04E9" w:rsidRPr="003150CC">
              <w:rPr>
                <w:sz w:val="20"/>
                <w:szCs w:val="20"/>
              </w:rPr>
              <w:t xml:space="preserve"> in collab</w:t>
            </w:r>
            <w:r w:rsidRPr="003150CC">
              <w:rPr>
                <w:sz w:val="20"/>
                <w:szCs w:val="20"/>
              </w:rPr>
              <w:t>oration with the Teaching School.</w:t>
            </w:r>
          </w:p>
          <w:p w:rsidR="00713C4A" w:rsidRPr="003150CC" w:rsidRDefault="00713C4A" w:rsidP="007E081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spellStart"/>
            <w:r w:rsidRPr="003150CC">
              <w:rPr>
                <w:sz w:val="20"/>
                <w:szCs w:val="20"/>
              </w:rPr>
              <w:t>Insititue</w:t>
            </w:r>
            <w:proofErr w:type="spellEnd"/>
            <w:r w:rsidRPr="003150CC">
              <w:rPr>
                <w:sz w:val="20"/>
                <w:szCs w:val="20"/>
              </w:rPr>
              <w:t xml:space="preserve"> for Teaching programme, 10 high </w:t>
            </w:r>
            <w:proofErr w:type="gramStart"/>
            <w:r w:rsidRPr="003150CC">
              <w:rPr>
                <w:sz w:val="20"/>
                <w:szCs w:val="20"/>
              </w:rPr>
              <w:t>leverage</w:t>
            </w:r>
            <w:proofErr w:type="gramEnd"/>
            <w:r w:rsidRPr="003150CC">
              <w:rPr>
                <w:sz w:val="20"/>
                <w:szCs w:val="20"/>
              </w:rPr>
              <w:t xml:space="preserve"> teachers (</w:t>
            </w:r>
            <w:proofErr w:type="spellStart"/>
            <w:r w:rsidRPr="003150CC">
              <w:rPr>
                <w:sz w:val="20"/>
                <w:szCs w:val="20"/>
              </w:rPr>
              <w:t>mostley</w:t>
            </w:r>
            <w:proofErr w:type="spellEnd"/>
            <w:r w:rsidRPr="003150CC">
              <w:rPr>
                <w:sz w:val="20"/>
                <w:szCs w:val="20"/>
              </w:rPr>
              <w:t xml:space="preserve"> NQT’s and RQT’s developing teaching skills) and 5 teacher educators (Staff highlighted as being able to lead CPD and coaching in the future).</w:t>
            </w:r>
          </w:p>
          <w:p w:rsidR="007E081E" w:rsidRPr="003150CC" w:rsidRDefault="007E081E" w:rsidP="007E081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 xml:space="preserve">To continue the extended T&amp;L </w:t>
            </w:r>
            <w:r w:rsidR="009A0D60" w:rsidRPr="003150CC">
              <w:rPr>
                <w:sz w:val="20"/>
                <w:szCs w:val="20"/>
              </w:rPr>
              <w:t>leadership group to move practis</w:t>
            </w:r>
            <w:r w:rsidRPr="003150CC">
              <w:rPr>
                <w:sz w:val="20"/>
                <w:szCs w:val="20"/>
              </w:rPr>
              <w:t>e forward within the academy.</w:t>
            </w:r>
          </w:p>
          <w:p w:rsidR="007E081E" w:rsidRPr="003150CC" w:rsidRDefault="007E081E" w:rsidP="007E081E">
            <w:pPr>
              <w:pStyle w:val="ListParagraph"/>
              <w:numPr>
                <w:ilvl w:val="0"/>
                <w:numId w:val="17"/>
              </w:numPr>
              <w:rPr>
                <w:color w:val="FF0000"/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>Continue the ‘peer coac</w:t>
            </w:r>
            <w:r w:rsidR="00713C4A" w:rsidRPr="003150CC">
              <w:rPr>
                <w:sz w:val="20"/>
                <w:szCs w:val="20"/>
              </w:rPr>
              <w:t>hing programme’ (Half Term 3 DGI and CHY</w:t>
            </w:r>
            <w:r w:rsidRPr="003150CC">
              <w:rPr>
                <w:sz w:val="20"/>
                <w:szCs w:val="20"/>
              </w:rPr>
              <w:t xml:space="preserve">) </w:t>
            </w:r>
            <w:proofErr w:type="gramStart"/>
            <w:r w:rsidRPr="003150CC">
              <w:rPr>
                <w:sz w:val="20"/>
                <w:szCs w:val="20"/>
              </w:rPr>
              <w:t>All</w:t>
            </w:r>
            <w:proofErr w:type="gramEnd"/>
            <w:r w:rsidRPr="003150CC">
              <w:rPr>
                <w:sz w:val="20"/>
                <w:szCs w:val="20"/>
              </w:rPr>
              <w:t xml:space="preserve"> teaching staff involved</w:t>
            </w:r>
            <w:r w:rsidRPr="003150CC">
              <w:rPr>
                <w:color w:val="FF0000"/>
                <w:sz w:val="20"/>
                <w:szCs w:val="20"/>
              </w:rPr>
              <w:t>.</w:t>
            </w:r>
          </w:p>
          <w:p w:rsidR="007E081E" w:rsidRPr="003150CC" w:rsidRDefault="007E081E" w:rsidP="007E081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>Link with the teaching school to support the development of teaching staff. (Investing in te</w:t>
            </w:r>
            <w:r w:rsidR="00A80CA5">
              <w:rPr>
                <w:sz w:val="20"/>
                <w:szCs w:val="20"/>
              </w:rPr>
              <w:t>achers programme) (Jan</w:t>
            </w:r>
            <w:r w:rsidR="00713C4A" w:rsidRPr="003150CC">
              <w:rPr>
                <w:sz w:val="20"/>
                <w:szCs w:val="20"/>
              </w:rPr>
              <w:t xml:space="preserve"> 2019) </w:t>
            </w:r>
            <w:r w:rsidRPr="003150CC">
              <w:rPr>
                <w:sz w:val="20"/>
                <w:szCs w:val="20"/>
              </w:rPr>
              <w:t xml:space="preserve"> </w:t>
            </w:r>
          </w:p>
          <w:p w:rsidR="00713C4A" w:rsidRPr="003150CC" w:rsidRDefault="00CB17F5" w:rsidP="00713C4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>Conduct departmental reviews on key departments.</w:t>
            </w:r>
          </w:p>
          <w:p w:rsidR="005F5A13" w:rsidRPr="003150CC" w:rsidRDefault="005F5A13" w:rsidP="00713C4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 xml:space="preserve">Additional </w:t>
            </w:r>
            <w:proofErr w:type="spellStart"/>
            <w:proofErr w:type="gramStart"/>
            <w:r w:rsidRPr="003150CC">
              <w:rPr>
                <w:sz w:val="20"/>
                <w:szCs w:val="20"/>
              </w:rPr>
              <w:t>non contact</w:t>
            </w:r>
            <w:proofErr w:type="spellEnd"/>
            <w:proofErr w:type="gramEnd"/>
            <w:r w:rsidRPr="003150CC">
              <w:rPr>
                <w:sz w:val="20"/>
                <w:szCs w:val="20"/>
              </w:rPr>
              <w:t xml:space="preserve"> time for all teaching staff that will be directed to improve T&amp;L.</w:t>
            </w:r>
          </w:p>
          <w:p w:rsidR="00CB17F5" w:rsidRPr="000E4645" w:rsidRDefault="00E202C3" w:rsidP="00713C4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E4645">
              <w:rPr>
                <w:sz w:val="20"/>
                <w:szCs w:val="20"/>
              </w:rPr>
              <w:t>Use SLE support to QA</w:t>
            </w:r>
            <w:r w:rsidR="00CB17F5" w:rsidRPr="000E4645">
              <w:rPr>
                <w:sz w:val="20"/>
                <w:szCs w:val="20"/>
              </w:rPr>
              <w:t xml:space="preserve"> acc</w:t>
            </w:r>
            <w:r w:rsidR="003E6B7C" w:rsidRPr="000E4645">
              <w:rPr>
                <w:sz w:val="20"/>
                <w:szCs w:val="20"/>
              </w:rPr>
              <w:t>uracy of predictions in English/support Science.</w:t>
            </w:r>
          </w:p>
          <w:p w:rsidR="007E081E" w:rsidRPr="003150CC" w:rsidRDefault="007E081E" w:rsidP="007E081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 xml:space="preserve">Monitor and review the quality of T and L on a termly basis.  </w:t>
            </w:r>
          </w:p>
          <w:p w:rsidR="007E081E" w:rsidRPr="003150CC" w:rsidRDefault="007E081E" w:rsidP="007E081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>Continue with the strategy to recruit subject specialists on substantive contracts, so that students benefit from sustained expert teaching.</w:t>
            </w:r>
          </w:p>
          <w:p w:rsidR="007E081E" w:rsidRPr="003150CC" w:rsidRDefault="007E081E" w:rsidP="007E081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>Implement the middle</w:t>
            </w:r>
            <w:r w:rsidR="005F5A13" w:rsidRPr="003150CC">
              <w:rPr>
                <w:sz w:val="20"/>
                <w:szCs w:val="20"/>
              </w:rPr>
              <w:t xml:space="preserve"> leader’s development course. (Julie Turner and internal staff</w:t>
            </w:r>
            <w:r w:rsidRPr="003150CC">
              <w:rPr>
                <w:sz w:val="20"/>
                <w:szCs w:val="20"/>
              </w:rPr>
              <w:t>)</w:t>
            </w:r>
          </w:p>
          <w:p w:rsidR="007E081E" w:rsidRPr="003150CC" w:rsidRDefault="007E081E" w:rsidP="007E081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>Appraisal targets to be set that support teachers to improve their practice.</w:t>
            </w:r>
          </w:p>
          <w:p w:rsidR="007E081E" w:rsidRPr="003150CC" w:rsidRDefault="007E081E" w:rsidP="007E081E">
            <w:pPr>
              <w:pStyle w:val="ListParagraph"/>
              <w:numPr>
                <w:ilvl w:val="0"/>
                <w:numId w:val="17"/>
              </w:numPr>
              <w:rPr>
                <w:color w:val="FF0000"/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>T+L drop-ins to assist QA in this respect by rag</w:t>
            </w:r>
            <w:r w:rsidR="00AB52C0" w:rsidRPr="003150CC">
              <w:rPr>
                <w:sz w:val="20"/>
                <w:szCs w:val="20"/>
              </w:rPr>
              <w:t>g</w:t>
            </w:r>
            <w:r w:rsidRPr="003150CC">
              <w:rPr>
                <w:sz w:val="20"/>
                <w:szCs w:val="20"/>
              </w:rPr>
              <w:t>ing key performance indica</w:t>
            </w:r>
            <w:r w:rsidR="005F5A13" w:rsidRPr="003150CC">
              <w:rPr>
                <w:sz w:val="20"/>
                <w:szCs w:val="20"/>
              </w:rPr>
              <w:t>tors</w:t>
            </w:r>
            <w:r w:rsidRPr="003150CC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394" w:type="dxa"/>
          </w:tcPr>
          <w:p w:rsidR="007E081E" w:rsidRPr="000E4645" w:rsidRDefault="00EB205B" w:rsidP="007E081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4645">
              <w:rPr>
                <w:rFonts w:ascii="Calibri" w:eastAsia="Calibri" w:hAnsi="Calibri" w:cs="Times New Roman"/>
                <w:sz w:val="20"/>
                <w:szCs w:val="20"/>
              </w:rPr>
              <w:t>Autumn Term 2018</w:t>
            </w:r>
            <w:r w:rsidR="00883168" w:rsidRPr="000E4645">
              <w:rPr>
                <w:rFonts w:ascii="Calibri" w:eastAsia="Calibri" w:hAnsi="Calibri" w:cs="Times New Roman"/>
                <w:sz w:val="20"/>
                <w:szCs w:val="20"/>
              </w:rPr>
              <w:t xml:space="preserve"> – 70</w:t>
            </w:r>
            <w:r w:rsidR="007E081E" w:rsidRPr="000E4645">
              <w:rPr>
                <w:rFonts w:ascii="Calibri" w:eastAsia="Calibri" w:hAnsi="Calibri" w:cs="Times New Roman"/>
                <w:sz w:val="20"/>
                <w:szCs w:val="20"/>
              </w:rPr>
              <w:t>% Good or better</w:t>
            </w:r>
          </w:p>
          <w:p w:rsidR="007E081E" w:rsidRPr="000E4645" w:rsidRDefault="00883168" w:rsidP="007E081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4645">
              <w:rPr>
                <w:rFonts w:ascii="Calibri" w:eastAsia="Calibri" w:hAnsi="Calibri" w:cs="Times New Roman"/>
                <w:sz w:val="20"/>
                <w:szCs w:val="20"/>
              </w:rPr>
              <w:t>Spring Term 201</w:t>
            </w:r>
            <w:r w:rsidR="00EB205B" w:rsidRPr="000E4645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0E4645">
              <w:rPr>
                <w:rFonts w:ascii="Calibri" w:eastAsia="Calibri" w:hAnsi="Calibri" w:cs="Times New Roman"/>
                <w:sz w:val="20"/>
                <w:szCs w:val="20"/>
              </w:rPr>
              <w:t xml:space="preserve"> –  75</w:t>
            </w:r>
            <w:r w:rsidR="007E081E" w:rsidRPr="000E4645">
              <w:rPr>
                <w:rFonts w:ascii="Calibri" w:eastAsia="Calibri" w:hAnsi="Calibri" w:cs="Times New Roman"/>
                <w:sz w:val="20"/>
                <w:szCs w:val="20"/>
              </w:rPr>
              <w:t>%  Good or better</w:t>
            </w:r>
          </w:p>
          <w:p w:rsidR="007E081E" w:rsidRPr="000E4645" w:rsidRDefault="007E081E" w:rsidP="007E081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4645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883168" w:rsidRPr="000E4645">
              <w:rPr>
                <w:rFonts w:ascii="Calibri" w:eastAsia="Calibri" w:hAnsi="Calibri" w:cs="Times New Roman"/>
                <w:sz w:val="20"/>
                <w:szCs w:val="20"/>
              </w:rPr>
              <w:t>ummer Term 201</w:t>
            </w:r>
            <w:r w:rsidR="00EB205B" w:rsidRPr="000E4645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="00883168" w:rsidRPr="000E4645">
              <w:rPr>
                <w:rFonts w:ascii="Calibri" w:eastAsia="Calibri" w:hAnsi="Calibri" w:cs="Times New Roman"/>
                <w:sz w:val="20"/>
                <w:szCs w:val="20"/>
              </w:rPr>
              <w:t xml:space="preserve"> – 80</w:t>
            </w:r>
            <w:r w:rsidRPr="000E4645">
              <w:rPr>
                <w:rFonts w:ascii="Calibri" w:eastAsia="Calibri" w:hAnsi="Calibri" w:cs="Times New Roman"/>
                <w:sz w:val="20"/>
                <w:szCs w:val="20"/>
              </w:rPr>
              <w:t>% Good or better</w:t>
            </w:r>
          </w:p>
          <w:p w:rsidR="007E081E" w:rsidRPr="00EA04DB" w:rsidRDefault="007E081E" w:rsidP="007E081E">
            <w:pPr>
              <w:pStyle w:val="ListParagraph"/>
              <w:spacing w:after="160" w:line="259" w:lineRule="auto"/>
              <w:rPr>
                <w:color w:val="1F497D" w:themeColor="text2"/>
              </w:rPr>
            </w:pPr>
          </w:p>
        </w:tc>
        <w:tc>
          <w:tcPr>
            <w:tcW w:w="1481" w:type="dxa"/>
          </w:tcPr>
          <w:p w:rsidR="00CB17F5" w:rsidRPr="00A1462B" w:rsidRDefault="00CB17F5" w:rsidP="007E081E">
            <w:pPr>
              <w:rPr>
                <w:sz w:val="20"/>
                <w:szCs w:val="20"/>
              </w:rPr>
            </w:pPr>
            <w:r w:rsidRPr="00A1462B">
              <w:rPr>
                <w:sz w:val="20"/>
                <w:szCs w:val="20"/>
              </w:rPr>
              <w:t>£2500 for the Investing in middle leaders.</w:t>
            </w:r>
          </w:p>
          <w:p w:rsidR="00EB205B" w:rsidRPr="00A1462B" w:rsidRDefault="00EB205B" w:rsidP="007E081E">
            <w:pPr>
              <w:rPr>
                <w:sz w:val="20"/>
                <w:szCs w:val="20"/>
              </w:rPr>
            </w:pPr>
          </w:p>
          <w:p w:rsidR="00EB205B" w:rsidRPr="00A1462B" w:rsidRDefault="00EB205B" w:rsidP="007E081E">
            <w:pPr>
              <w:rPr>
                <w:sz w:val="20"/>
                <w:szCs w:val="20"/>
              </w:rPr>
            </w:pPr>
            <w:r w:rsidRPr="00A1462B">
              <w:rPr>
                <w:sz w:val="20"/>
                <w:szCs w:val="20"/>
              </w:rPr>
              <w:t>£2400 for 2 staff on NPQML.</w:t>
            </w:r>
          </w:p>
          <w:p w:rsidR="00EB205B" w:rsidRPr="00A1462B" w:rsidRDefault="00EB205B" w:rsidP="007E081E">
            <w:pPr>
              <w:rPr>
                <w:sz w:val="20"/>
                <w:szCs w:val="20"/>
              </w:rPr>
            </w:pPr>
          </w:p>
          <w:p w:rsidR="00EB205B" w:rsidRPr="00A1462B" w:rsidRDefault="00EB205B" w:rsidP="007E081E">
            <w:pPr>
              <w:rPr>
                <w:sz w:val="20"/>
                <w:szCs w:val="20"/>
              </w:rPr>
            </w:pPr>
            <w:r w:rsidRPr="00A1462B">
              <w:rPr>
                <w:sz w:val="20"/>
                <w:szCs w:val="20"/>
              </w:rPr>
              <w:t>£1300 for 1 staff on NPQSL.</w:t>
            </w:r>
          </w:p>
          <w:p w:rsidR="00CB17F5" w:rsidRPr="00A1462B" w:rsidRDefault="00CB17F5" w:rsidP="007E081E">
            <w:pPr>
              <w:rPr>
                <w:sz w:val="20"/>
                <w:szCs w:val="20"/>
              </w:rPr>
            </w:pPr>
          </w:p>
          <w:p w:rsidR="00CB17F5" w:rsidRDefault="00A80CA5" w:rsidP="007E0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£2000 cohort</w:t>
            </w:r>
            <w:r w:rsidR="00CB17F5" w:rsidRPr="00A1462B">
              <w:rPr>
                <w:sz w:val="20"/>
                <w:szCs w:val="20"/>
              </w:rPr>
              <w:t xml:space="preserve"> </w:t>
            </w:r>
            <w:r w:rsidR="00EB205B" w:rsidRPr="00A1462B">
              <w:rPr>
                <w:sz w:val="20"/>
                <w:szCs w:val="20"/>
              </w:rPr>
              <w:t>of investing in teachers</w:t>
            </w:r>
            <w:r w:rsidR="00CB17F5" w:rsidRPr="00A1462B">
              <w:rPr>
                <w:sz w:val="20"/>
                <w:szCs w:val="20"/>
              </w:rPr>
              <w:t>.</w:t>
            </w:r>
          </w:p>
          <w:p w:rsidR="00A80CA5" w:rsidRDefault="00A80CA5" w:rsidP="007E081E">
            <w:pPr>
              <w:rPr>
                <w:sz w:val="20"/>
                <w:szCs w:val="20"/>
              </w:rPr>
            </w:pPr>
          </w:p>
          <w:p w:rsidR="00A80CA5" w:rsidRPr="00A1462B" w:rsidRDefault="00A80CA5" w:rsidP="007E0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IFT funded by the DFE £30,000</w:t>
            </w:r>
          </w:p>
          <w:p w:rsidR="00CB17F5" w:rsidRPr="00A1462B" w:rsidRDefault="00CB17F5" w:rsidP="007E081E">
            <w:pPr>
              <w:rPr>
                <w:sz w:val="20"/>
                <w:szCs w:val="20"/>
              </w:rPr>
            </w:pPr>
          </w:p>
          <w:p w:rsidR="00CB17F5" w:rsidRPr="00A1462B" w:rsidRDefault="00CB17F5" w:rsidP="007E081E">
            <w:pPr>
              <w:rPr>
                <w:sz w:val="20"/>
                <w:szCs w:val="20"/>
              </w:rPr>
            </w:pPr>
            <w:r w:rsidRPr="00A1462B">
              <w:rPr>
                <w:sz w:val="20"/>
                <w:szCs w:val="20"/>
              </w:rPr>
              <w:t>£10,000 CPD budget. (Individual bids)</w:t>
            </w:r>
          </w:p>
          <w:p w:rsidR="00CB17F5" w:rsidRPr="00A1462B" w:rsidRDefault="00CB17F5" w:rsidP="007E081E">
            <w:pPr>
              <w:rPr>
                <w:sz w:val="20"/>
                <w:szCs w:val="20"/>
              </w:rPr>
            </w:pPr>
          </w:p>
          <w:p w:rsidR="00CB17F5" w:rsidRPr="00A1462B" w:rsidRDefault="00CB17F5" w:rsidP="007E081E">
            <w:pPr>
              <w:rPr>
                <w:sz w:val="20"/>
                <w:szCs w:val="20"/>
              </w:rPr>
            </w:pPr>
            <w:r w:rsidRPr="00A1462B">
              <w:rPr>
                <w:sz w:val="20"/>
                <w:szCs w:val="20"/>
              </w:rPr>
              <w:t>£2000 SLE support</w:t>
            </w:r>
          </w:p>
          <w:p w:rsidR="00CB17F5" w:rsidRPr="00A1462B" w:rsidRDefault="00CB17F5" w:rsidP="007E081E">
            <w:pPr>
              <w:rPr>
                <w:sz w:val="20"/>
                <w:szCs w:val="20"/>
              </w:rPr>
            </w:pPr>
          </w:p>
          <w:p w:rsidR="00CB17F5" w:rsidRPr="00A1462B" w:rsidRDefault="00E202C3" w:rsidP="007E081E">
            <w:pPr>
              <w:rPr>
                <w:sz w:val="20"/>
                <w:szCs w:val="20"/>
              </w:rPr>
            </w:pPr>
            <w:r w:rsidRPr="00A1462B">
              <w:rPr>
                <w:sz w:val="20"/>
                <w:szCs w:val="20"/>
              </w:rPr>
              <w:t>£1500 external speakers.</w:t>
            </w:r>
          </w:p>
          <w:p w:rsidR="00413380" w:rsidRPr="00A1462B" w:rsidRDefault="00413380" w:rsidP="007E081E">
            <w:pPr>
              <w:rPr>
                <w:sz w:val="20"/>
                <w:szCs w:val="20"/>
              </w:rPr>
            </w:pPr>
          </w:p>
          <w:p w:rsidR="00413380" w:rsidRPr="00A1462B" w:rsidRDefault="00413380" w:rsidP="007E081E">
            <w:pPr>
              <w:rPr>
                <w:sz w:val="20"/>
                <w:szCs w:val="20"/>
              </w:rPr>
            </w:pPr>
            <w:r w:rsidRPr="00A1462B">
              <w:rPr>
                <w:sz w:val="20"/>
                <w:szCs w:val="20"/>
              </w:rPr>
              <w:t xml:space="preserve">Review days (free </w:t>
            </w:r>
            <w:proofErr w:type="spellStart"/>
            <w:r w:rsidRPr="00A1462B">
              <w:rPr>
                <w:sz w:val="20"/>
                <w:szCs w:val="20"/>
              </w:rPr>
              <w:t>throught</w:t>
            </w:r>
            <w:proofErr w:type="spellEnd"/>
            <w:r w:rsidRPr="00A1462B">
              <w:rPr>
                <w:sz w:val="20"/>
                <w:szCs w:val="20"/>
              </w:rPr>
              <w:t xml:space="preserve"> the teaching school)</w:t>
            </w:r>
          </w:p>
          <w:p w:rsidR="00413380" w:rsidRPr="00A1462B" w:rsidRDefault="00413380" w:rsidP="007E081E">
            <w:pPr>
              <w:rPr>
                <w:sz w:val="20"/>
                <w:szCs w:val="20"/>
              </w:rPr>
            </w:pPr>
          </w:p>
          <w:p w:rsidR="00413380" w:rsidRPr="00A1462B" w:rsidRDefault="00413380" w:rsidP="007E081E">
            <w:pPr>
              <w:rPr>
                <w:sz w:val="20"/>
                <w:szCs w:val="20"/>
              </w:rPr>
            </w:pPr>
            <w:r w:rsidRPr="00A1462B">
              <w:rPr>
                <w:sz w:val="20"/>
                <w:szCs w:val="20"/>
              </w:rPr>
              <w:t xml:space="preserve">Cover for NQT’s to allow them to access training days. </w:t>
            </w:r>
          </w:p>
        </w:tc>
      </w:tr>
      <w:tr w:rsidR="00FA5030" w:rsidTr="00101B11">
        <w:trPr>
          <w:trHeight w:val="1557"/>
          <w:jc w:val="center"/>
        </w:trPr>
        <w:tc>
          <w:tcPr>
            <w:tcW w:w="1256" w:type="dxa"/>
          </w:tcPr>
          <w:p w:rsidR="004F2894" w:rsidRPr="004F2894" w:rsidRDefault="004F2894" w:rsidP="004F2894">
            <w:pPr>
              <w:rPr>
                <w:sz w:val="20"/>
                <w:szCs w:val="20"/>
              </w:rPr>
            </w:pPr>
            <w:r w:rsidRPr="004F2894">
              <w:rPr>
                <w:sz w:val="20"/>
                <w:szCs w:val="20"/>
              </w:rPr>
              <w:t>T&amp;L section of SEF</w:t>
            </w:r>
          </w:p>
          <w:p w:rsidR="00326456" w:rsidRPr="0098243C" w:rsidRDefault="00326456" w:rsidP="00326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1,2,3,4,7,8 and 9</w:t>
            </w:r>
          </w:p>
          <w:p w:rsidR="004F2894" w:rsidRDefault="004F2894" w:rsidP="004F2894"/>
          <w:p w:rsidR="004F2894" w:rsidRDefault="004F2894" w:rsidP="004F2894"/>
        </w:tc>
        <w:tc>
          <w:tcPr>
            <w:tcW w:w="2519" w:type="dxa"/>
          </w:tcPr>
          <w:p w:rsidR="004F2894" w:rsidRPr="008D7881" w:rsidRDefault="004F2894" w:rsidP="004F2894">
            <w:r>
              <w:rPr>
                <w:sz w:val="20"/>
                <w:szCs w:val="20"/>
              </w:rPr>
              <w:t xml:space="preserve">NQT and new staff </w:t>
            </w:r>
            <w:proofErr w:type="gramStart"/>
            <w:r>
              <w:rPr>
                <w:sz w:val="20"/>
                <w:szCs w:val="20"/>
              </w:rPr>
              <w:t>are inducted into the academy and supported to become good or better teachers</w:t>
            </w:r>
            <w:proofErr w:type="gramEnd"/>
            <w:r w:rsidR="00CB17F5">
              <w:rPr>
                <w:sz w:val="20"/>
                <w:szCs w:val="20"/>
              </w:rPr>
              <w:t>. 80</w:t>
            </w:r>
            <w:r>
              <w:rPr>
                <w:sz w:val="20"/>
                <w:szCs w:val="20"/>
              </w:rPr>
              <w:t>% of new staff and NQT’s will be good by the end of the academic year.</w:t>
            </w:r>
          </w:p>
        </w:tc>
        <w:tc>
          <w:tcPr>
            <w:tcW w:w="1417" w:type="dxa"/>
          </w:tcPr>
          <w:p w:rsidR="004F2894" w:rsidRPr="006D7881" w:rsidRDefault="004F2894" w:rsidP="004F2894">
            <w:pPr>
              <w:rPr>
                <w:sz w:val="20"/>
                <w:szCs w:val="20"/>
              </w:rPr>
            </w:pPr>
            <w:r w:rsidRPr="006D7881">
              <w:rPr>
                <w:sz w:val="20"/>
                <w:szCs w:val="20"/>
              </w:rPr>
              <w:t>DGI</w:t>
            </w:r>
          </w:p>
        </w:tc>
        <w:tc>
          <w:tcPr>
            <w:tcW w:w="3969" w:type="dxa"/>
            <w:shd w:val="clear" w:color="auto" w:fill="auto"/>
          </w:tcPr>
          <w:p w:rsidR="004F2894" w:rsidRPr="003150CC" w:rsidRDefault="004F2894" w:rsidP="004F2894">
            <w:pPr>
              <w:pStyle w:val="ListParagraph"/>
              <w:numPr>
                <w:ilvl w:val="0"/>
                <w:numId w:val="18"/>
              </w:numPr>
              <w:spacing w:after="120"/>
              <w:rPr>
                <w:color w:val="000000" w:themeColor="text1"/>
                <w:sz w:val="20"/>
                <w:szCs w:val="20"/>
              </w:rPr>
            </w:pPr>
            <w:r w:rsidRPr="003150CC">
              <w:rPr>
                <w:color w:val="000000" w:themeColor="text1"/>
                <w:sz w:val="20"/>
                <w:szCs w:val="20"/>
              </w:rPr>
              <w:t>Establishment of a professional studies programme for NQTs.</w:t>
            </w:r>
          </w:p>
          <w:p w:rsidR="004F2894" w:rsidRPr="003150CC" w:rsidRDefault="004F2894" w:rsidP="004F289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3150CC">
              <w:rPr>
                <w:color w:val="000000" w:themeColor="text1"/>
                <w:sz w:val="20"/>
                <w:szCs w:val="20"/>
              </w:rPr>
              <w:t>Set up induction programme for new staff in the academy.</w:t>
            </w:r>
          </w:p>
          <w:p w:rsidR="004F2894" w:rsidRPr="003150CC" w:rsidRDefault="004F2894" w:rsidP="004F289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3150CC">
              <w:rPr>
                <w:color w:val="000000" w:themeColor="text1"/>
                <w:sz w:val="20"/>
                <w:szCs w:val="20"/>
              </w:rPr>
              <w:t>Establish subject mentors for NQT’s.</w:t>
            </w:r>
          </w:p>
          <w:p w:rsidR="004F2894" w:rsidRPr="003150CC" w:rsidRDefault="004F2894" w:rsidP="004F289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3150CC">
              <w:rPr>
                <w:color w:val="000000" w:themeColor="text1"/>
                <w:sz w:val="20"/>
                <w:szCs w:val="20"/>
              </w:rPr>
              <w:t xml:space="preserve">Set up monitoring/support programme. </w:t>
            </w:r>
          </w:p>
        </w:tc>
        <w:tc>
          <w:tcPr>
            <w:tcW w:w="4394" w:type="dxa"/>
          </w:tcPr>
          <w:p w:rsidR="00FC1A25" w:rsidRPr="000E4645" w:rsidRDefault="00FC1A25" w:rsidP="00FC1A25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4645">
              <w:rPr>
                <w:rFonts w:ascii="Calibri" w:eastAsia="Calibri" w:hAnsi="Calibri" w:cs="Times New Roman"/>
                <w:sz w:val="20"/>
                <w:szCs w:val="20"/>
              </w:rPr>
              <w:t>Autumn Term 2018 – 70% Good or better</w:t>
            </w:r>
          </w:p>
          <w:p w:rsidR="00FC1A25" w:rsidRPr="000E4645" w:rsidRDefault="00FC1A25" w:rsidP="00FC1A25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4645">
              <w:rPr>
                <w:rFonts w:ascii="Calibri" w:eastAsia="Calibri" w:hAnsi="Calibri" w:cs="Times New Roman"/>
                <w:sz w:val="20"/>
                <w:szCs w:val="20"/>
              </w:rPr>
              <w:t>Spring Term 2019 –  75%  Good or better</w:t>
            </w:r>
          </w:p>
          <w:p w:rsidR="004F2894" w:rsidRPr="00FC1A25" w:rsidRDefault="00FC1A25" w:rsidP="00FC1A25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4645">
              <w:rPr>
                <w:rFonts w:ascii="Calibri" w:eastAsia="Calibri" w:hAnsi="Calibri" w:cs="Times New Roman"/>
                <w:sz w:val="20"/>
                <w:szCs w:val="20"/>
              </w:rPr>
              <w:t>Summer Term 2019 – 80% Good or better</w:t>
            </w:r>
          </w:p>
        </w:tc>
        <w:tc>
          <w:tcPr>
            <w:tcW w:w="1481" w:type="dxa"/>
          </w:tcPr>
          <w:p w:rsidR="004F2894" w:rsidRPr="00A1462B" w:rsidRDefault="00E202C3" w:rsidP="004F2894">
            <w:pPr>
              <w:rPr>
                <w:sz w:val="20"/>
                <w:szCs w:val="20"/>
              </w:rPr>
            </w:pPr>
            <w:r w:rsidRPr="00A1462B">
              <w:rPr>
                <w:sz w:val="20"/>
                <w:szCs w:val="20"/>
              </w:rPr>
              <w:t>NQT fees and cover time for mentors.</w:t>
            </w:r>
          </w:p>
        </w:tc>
      </w:tr>
      <w:tr w:rsidR="003169CD" w:rsidTr="00101B11">
        <w:trPr>
          <w:trHeight w:val="958"/>
          <w:jc w:val="center"/>
        </w:trPr>
        <w:tc>
          <w:tcPr>
            <w:tcW w:w="1256" w:type="dxa"/>
          </w:tcPr>
          <w:p w:rsidR="003169CD" w:rsidRDefault="003169CD" w:rsidP="003169CD">
            <w:pPr>
              <w:rPr>
                <w:sz w:val="20"/>
                <w:szCs w:val="20"/>
              </w:rPr>
            </w:pPr>
            <w:r w:rsidRPr="0098243C">
              <w:rPr>
                <w:sz w:val="20"/>
                <w:szCs w:val="20"/>
              </w:rPr>
              <w:t>T&amp;L section of SEF</w:t>
            </w:r>
          </w:p>
          <w:p w:rsidR="003169CD" w:rsidRPr="004F2894" w:rsidRDefault="003169CD" w:rsidP="004F2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1,2,3,4,7,8 and 9</w:t>
            </w:r>
          </w:p>
        </w:tc>
        <w:tc>
          <w:tcPr>
            <w:tcW w:w="2519" w:type="dxa"/>
          </w:tcPr>
          <w:p w:rsidR="003169CD" w:rsidRDefault="003169CD" w:rsidP="004F2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as part of the DFE pilot on staff retention and recruitment.</w:t>
            </w:r>
          </w:p>
        </w:tc>
        <w:tc>
          <w:tcPr>
            <w:tcW w:w="1417" w:type="dxa"/>
          </w:tcPr>
          <w:p w:rsidR="003169CD" w:rsidRPr="006D7881" w:rsidRDefault="003169CD" w:rsidP="004F2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CHY</w:t>
            </w:r>
          </w:p>
        </w:tc>
        <w:tc>
          <w:tcPr>
            <w:tcW w:w="3969" w:type="dxa"/>
            <w:shd w:val="clear" w:color="auto" w:fill="auto"/>
          </w:tcPr>
          <w:p w:rsidR="003169CD" w:rsidRDefault="003169CD" w:rsidP="003169CD">
            <w:pPr>
              <w:pStyle w:val="ListParagraph"/>
              <w:numPr>
                <w:ilvl w:val="0"/>
                <w:numId w:val="4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Meet with the NLE to review impact of the pilot.</w:t>
            </w:r>
          </w:p>
          <w:p w:rsidR="003169CD" w:rsidRDefault="003169CD" w:rsidP="003169CD">
            <w:pPr>
              <w:pStyle w:val="ListParagraph"/>
              <w:numPr>
                <w:ilvl w:val="0"/>
                <w:numId w:val="4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Write separate action plan. (See Plan)</w:t>
            </w:r>
          </w:p>
          <w:p w:rsidR="003169CD" w:rsidRPr="003169CD" w:rsidRDefault="003169CD" w:rsidP="003169CD">
            <w:pPr>
              <w:pStyle w:val="ListParagraph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3169CD" w:rsidRPr="00DB2DA8" w:rsidRDefault="003169CD" w:rsidP="00FC1A25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0E4645">
              <w:rPr>
                <w:rFonts w:ascii="Calibri" w:eastAsia="Calibri" w:hAnsi="Calibri" w:cs="Times New Roman"/>
                <w:sz w:val="20"/>
                <w:szCs w:val="20"/>
              </w:rPr>
              <w:t>Retention of staff (See Plan)</w:t>
            </w:r>
          </w:p>
        </w:tc>
        <w:tc>
          <w:tcPr>
            <w:tcW w:w="1481" w:type="dxa"/>
          </w:tcPr>
          <w:p w:rsidR="003169CD" w:rsidRPr="00A1462B" w:rsidRDefault="00572D54" w:rsidP="004F2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DFE Funding</w:t>
            </w:r>
          </w:p>
        </w:tc>
      </w:tr>
      <w:tr w:rsidR="00101B11" w:rsidTr="00101B11">
        <w:trPr>
          <w:trHeight w:val="958"/>
          <w:jc w:val="center"/>
        </w:trPr>
        <w:tc>
          <w:tcPr>
            <w:tcW w:w="1256" w:type="dxa"/>
          </w:tcPr>
          <w:p w:rsidR="00101B11" w:rsidRPr="004F2894" w:rsidRDefault="00101B11" w:rsidP="00101B11">
            <w:pPr>
              <w:rPr>
                <w:sz w:val="20"/>
                <w:szCs w:val="20"/>
              </w:rPr>
            </w:pPr>
            <w:r w:rsidRPr="004F2894">
              <w:rPr>
                <w:sz w:val="20"/>
                <w:szCs w:val="20"/>
              </w:rPr>
              <w:t>T&amp;L section of SEF</w:t>
            </w:r>
          </w:p>
          <w:p w:rsidR="00101B11" w:rsidRDefault="00101B11" w:rsidP="0010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519" w:type="dxa"/>
          </w:tcPr>
          <w:p w:rsidR="00101B11" w:rsidRPr="00441DCD" w:rsidRDefault="00101B11" w:rsidP="00101B11">
            <w:pPr>
              <w:rPr>
                <w:sz w:val="20"/>
                <w:szCs w:val="20"/>
              </w:rPr>
            </w:pPr>
            <w:r w:rsidRPr="00441DCD">
              <w:rPr>
                <w:sz w:val="20"/>
                <w:szCs w:val="20"/>
              </w:rPr>
              <w:t xml:space="preserve">Remove all </w:t>
            </w:r>
            <w:proofErr w:type="gramStart"/>
            <w:r w:rsidRPr="00441DCD">
              <w:rPr>
                <w:sz w:val="20"/>
                <w:szCs w:val="20"/>
              </w:rPr>
              <w:t>low level</w:t>
            </w:r>
            <w:proofErr w:type="gramEnd"/>
            <w:r w:rsidRPr="00441DCD">
              <w:rPr>
                <w:sz w:val="20"/>
                <w:szCs w:val="20"/>
              </w:rPr>
              <w:t xml:space="preserve"> disruption </w:t>
            </w:r>
            <w:r>
              <w:rPr>
                <w:sz w:val="20"/>
                <w:szCs w:val="20"/>
              </w:rPr>
              <w:t xml:space="preserve">and passivity </w:t>
            </w:r>
            <w:r w:rsidRPr="00441DCD">
              <w:rPr>
                <w:sz w:val="20"/>
                <w:szCs w:val="20"/>
              </w:rPr>
              <w:t xml:space="preserve">from lessons. </w:t>
            </w:r>
          </w:p>
        </w:tc>
        <w:tc>
          <w:tcPr>
            <w:tcW w:w="1417" w:type="dxa"/>
          </w:tcPr>
          <w:p w:rsidR="00101B11" w:rsidRPr="006D7881" w:rsidRDefault="00101B11" w:rsidP="00101B11">
            <w:pPr>
              <w:rPr>
                <w:sz w:val="20"/>
                <w:szCs w:val="20"/>
              </w:rPr>
            </w:pPr>
            <w:r w:rsidRPr="006D7881">
              <w:rPr>
                <w:sz w:val="20"/>
                <w:szCs w:val="20"/>
              </w:rPr>
              <w:t>CHY/SLE</w:t>
            </w:r>
          </w:p>
        </w:tc>
        <w:tc>
          <w:tcPr>
            <w:tcW w:w="3969" w:type="dxa"/>
          </w:tcPr>
          <w:p w:rsidR="00101B11" w:rsidRDefault="00101B11" w:rsidP="00101B11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>Promote a positive culture in assemblies.</w:t>
            </w:r>
          </w:p>
          <w:p w:rsidR="00101B11" w:rsidRPr="003150CC" w:rsidRDefault="00101B11" w:rsidP="00101B11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staff CPD on passivity and high </w:t>
            </w:r>
            <w:proofErr w:type="spellStart"/>
            <w:r>
              <w:rPr>
                <w:sz w:val="20"/>
                <w:szCs w:val="20"/>
              </w:rPr>
              <w:t>expectaions</w:t>
            </w:r>
            <w:proofErr w:type="spellEnd"/>
            <w:r>
              <w:rPr>
                <w:sz w:val="20"/>
                <w:szCs w:val="20"/>
              </w:rPr>
              <w:t>. (September 2018)</w:t>
            </w:r>
          </w:p>
          <w:p w:rsidR="00101B11" w:rsidRPr="003150CC" w:rsidRDefault="00101B11" w:rsidP="00101B11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 xml:space="preserve">Use T&amp;L drop </w:t>
            </w:r>
            <w:proofErr w:type="gramStart"/>
            <w:r w:rsidRPr="003150CC">
              <w:rPr>
                <w:sz w:val="20"/>
                <w:szCs w:val="20"/>
              </w:rPr>
              <w:t>ins</w:t>
            </w:r>
            <w:proofErr w:type="gramEnd"/>
            <w:r w:rsidRPr="003150CC">
              <w:rPr>
                <w:sz w:val="20"/>
                <w:szCs w:val="20"/>
              </w:rPr>
              <w:t xml:space="preserve"> to highlight where this is a strength and an area for development.</w:t>
            </w:r>
          </w:p>
          <w:p w:rsidR="00101B11" w:rsidRPr="003150CC" w:rsidRDefault="00101B11" w:rsidP="00101B11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>Staff training for NQT’s and new staff.</w:t>
            </w:r>
          </w:p>
          <w:p w:rsidR="00101B11" w:rsidRPr="00326456" w:rsidRDefault="00101B11" w:rsidP="00101B11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>Make sure observations templates include this.</w:t>
            </w:r>
          </w:p>
        </w:tc>
        <w:tc>
          <w:tcPr>
            <w:tcW w:w="4394" w:type="dxa"/>
          </w:tcPr>
          <w:p w:rsidR="00101B11" w:rsidRPr="000E4645" w:rsidRDefault="00101B11" w:rsidP="00101B1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4645">
              <w:rPr>
                <w:rFonts w:ascii="Calibri" w:eastAsia="Calibri" w:hAnsi="Calibri" w:cs="Times New Roman"/>
                <w:sz w:val="20"/>
                <w:szCs w:val="20"/>
              </w:rPr>
              <w:t>Autumn Term 2018 – 70% Good or better</w:t>
            </w:r>
          </w:p>
          <w:p w:rsidR="00101B11" w:rsidRPr="000E4645" w:rsidRDefault="00101B11" w:rsidP="00101B1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4645">
              <w:rPr>
                <w:rFonts w:ascii="Calibri" w:eastAsia="Calibri" w:hAnsi="Calibri" w:cs="Times New Roman"/>
                <w:sz w:val="20"/>
                <w:szCs w:val="20"/>
              </w:rPr>
              <w:t>Spring Term 2019 –  75%  Good or better</w:t>
            </w:r>
          </w:p>
          <w:p w:rsidR="00101B11" w:rsidRPr="00DB2DA8" w:rsidRDefault="00101B11" w:rsidP="00101B1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0E4645">
              <w:rPr>
                <w:rFonts w:ascii="Calibri" w:eastAsia="Calibri" w:hAnsi="Calibri" w:cs="Times New Roman"/>
                <w:sz w:val="20"/>
                <w:szCs w:val="20"/>
              </w:rPr>
              <w:t>Summer Term 2019 – 80% Good or better</w:t>
            </w:r>
          </w:p>
        </w:tc>
        <w:tc>
          <w:tcPr>
            <w:tcW w:w="1481" w:type="dxa"/>
          </w:tcPr>
          <w:p w:rsidR="00101B11" w:rsidRPr="00A1462B" w:rsidRDefault="00101B11" w:rsidP="00101B11">
            <w:pPr>
              <w:rPr>
                <w:sz w:val="20"/>
                <w:szCs w:val="20"/>
              </w:rPr>
            </w:pPr>
            <w:r w:rsidRPr="00A1462B">
              <w:rPr>
                <w:sz w:val="20"/>
                <w:szCs w:val="20"/>
              </w:rPr>
              <w:t>Cover for staff to observe best practise.</w:t>
            </w:r>
          </w:p>
        </w:tc>
      </w:tr>
      <w:tr w:rsidR="00101B11" w:rsidTr="00101B11">
        <w:trPr>
          <w:trHeight w:val="958"/>
          <w:jc w:val="center"/>
        </w:trPr>
        <w:tc>
          <w:tcPr>
            <w:tcW w:w="1256" w:type="dxa"/>
          </w:tcPr>
          <w:p w:rsidR="00101B11" w:rsidRDefault="00101B11" w:rsidP="0010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T&amp;L section of SEF</w:t>
            </w:r>
          </w:p>
          <w:p w:rsidR="00101B11" w:rsidRDefault="00101B11" w:rsidP="0010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</w:t>
            </w:r>
          </w:p>
          <w:p w:rsidR="00101B11" w:rsidRDefault="00101B11" w:rsidP="00101B11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101B11" w:rsidRDefault="00101B11" w:rsidP="0010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programme that supports and challenges staff to review and improve their practice.</w:t>
            </w:r>
          </w:p>
          <w:p w:rsidR="00101B11" w:rsidRDefault="00101B11" w:rsidP="00101B11">
            <w:pPr>
              <w:rPr>
                <w:sz w:val="20"/>
                <w:szCs w:val="20"/>
              </w:rPr>
            </w:pPr>
          </w:p>
          <w:p w:rsidR="00101B11" w:rsidRPr="00677BEF" w:rsidRDefault="00101B11" w:rsidP="0010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departments regularly conduct their own QA programme leading to the overall improvement in T&amp;L to the academy target of 80%.</w:t>
            </w:r>
          </w:p>
        </w:tc>
        <w:tc>
          <w:tcPr>
            <w:tcW w:w="1417" w:type="dxa"/>
          </w:tcPr>
          <w:p w:rsidR="00101B11" w:rsidRPr="006D7881" w:rsidRDefault="00101B11" w:rsidP="00101B11">
            <w:pPr>
              <w:rPr>
                <w:sz w:val="20"/>
                <w:szCs w:val="20"/>
              </w:rPr>
            </w:pPr>
            <w:r w:rsidRPr="006D7881">
              <w:rPr>
                <w:sz w:val="20"/>
                <w:szCs w:val="20"/>
              </w:rPr>
              <w:t>CHY</w:t>
            </w:r>
          </w:p>
        </w:tc>
        <w:tc>
          <w:tcPr>
            <w:tcW w:w="3969" w:type="dxa"/>
          </w:tcPr>
          <w:p w:rsidR="00101B11" w:rsidRPr="003150CC" w:rsidRDefault="00101B11" w:rsidP="00101B1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>Schedule QA calendar.</w:t>
            </w:r>
          </w:p>
          <w:p w:rsidR="00101B11" w:rsidRPr="003150CC" w:rsidRDefault="00101B11" w:rsidP="00101B1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>Present new QA process to SLT/middle leaders.</w:t>
            </w:r>
          </w:p>
          <w:p w:rsidR="00101B11" w:rsidRPr="003150CC" w:rsidRDefault="00101B11" w:rsidP="00101B1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 xml:space="preserve">Training senior and middle leaders </w:t>
            </w:r>
            <w:proofErr w:type="gramStart"/>
            <w:r w:rsidRPr="003150CC">
              <w:rPr>
                <w:sz w:val="20"/>
                <w:szCs w:val="20"/>
              </w:rPr>
              <w:t>with regards to</w:t>
            </w:r>
            <w:proofErr w:type="gramEnd"/>
            <w:r w:rsidRPr="003150CC">
              <w:rPr>
                <w:sz w:val="20"/>
                <w:szCs w:val="20"/>
              </w:rPr>
              <w:t xml:space="preserve"> the new QA system.</w:t>
            </w:r>
          </w:p>
          <w:p w:rsidR="00101B11" w:rsidRPr="003150CC" w:rsidRDefault="00101B11" w:rsidP="00101B1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150CC">
              <w:rPr>
                <w:sz w:val="20"/>
                <w:szCs w:val="20"/>
              </w:rPr>
              <w:t>Monitor the impact that the QA has on T&amp;L.</w:t>
            </w:r>
          </w:p>
          <w:p w:rsidR="00101B11" w:rsidRPr="00786E9F" w:rsidRDefault="00101B11" w:rsidP="00101B1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01B11" w:rsidRPr="000E4645" w:rsidRDefault="00101B11" w:rsidP="00101B1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4645">
              <w:rPr>
                <w:rFonts w:ascii="Calibri" w:eastAsia="Calibri" w:hAnsi="Calibri" w:cs="Times New Roman"/>
                <w:sz w:val="20"/>
                <w:szCs w:val="20"/>
              </w:rPr>
              <w:t>Autumn Term 2018 – 70% Good or better</w:t>
            </w:r>
          </w:p>
          <w:p w:rsidR="00101B11" w:rsidRPr="000E4645" w:rsidRDefault="00101B11" w:rsidP="00101B1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4645">
              <w:rPr>
                <w:rFonts w:ascii="Calibri" w:eastAsia="Calibri" w:hAnsi="Calibri" w:cs="Times New Roman"/>
                <w:sz w:val="20"/>
                <w:szCs w:val="20"/>
              </w:rPr>
              <w:t>Spring Term 2019 –  75%  Good or better</w:t>
            </w:r>
          </w:p>
          <w:p w:rsidR="00101B11" w:rsidRPr="000E4645" w:rsidRDefault="00101B11" w:rsidP="00101B1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4645">
              <w:rPr>
                <w:rFonts w:ascii="Calibri" w:eastAsia="Calibri" w:hAnsi="Calibri" w:cs="Times New Roman"/>
                <w:sz w:val="20"/>
                <w:szCs w:val="20"/>
              </w:rPr>
              <w:t>Summer Term 2019 – 80% Good or better</w:t>
            </w:r>
          </w:p>
        </w:tc>
        <w:tc>
          <w:tcPr>
            <w:tcW w:w="1481" w:type="dxa"/>
          </w:tcPr>
          <w:p w:rsidR="00101B11" w:rsidRPr="00A1462B" w:rsidRDefault="00101B11" w:rsidP="00101B11">
            <w:pPr>
              <w:rPr>
                <w:sz w:val="20"/>
                <w:szCs w:val="20"/>
              </w:rPr>
            </w:pPr>
            <w:r w:rsidRPr="00A1462B">
              <w:rPr>
                <w:sz w:val="20"/>
                <w:szCs w:val="20"/>
              </w:rPr>
              <w:t>Cover for staff to QA practise.</w:t>
            </w:r>
          </w:p>
        </w:tc>
      </w:tr>
      <w:tr w:rsidR="00101B11" w:rsidTr="00101B11">
        <w:trPr>
          <w:trHeight w:val="958"/>
          <w:jc w:val="center"/>
        </w:trPr>
        <w:tc>
          <w:tcPr>
            <w:tcW w:w="1256" w:type="dxa"/>
          </w:tcPr>
          <w:p w:rsidR="00101B11" w:rsidRPr="001418DF" w:rsidRDefault="00101B11" w:rsidP="00101B11">
            <w:pPr>
              <w:rPr>
                <w:sz w:val="20"/>
                <w:szCs w:val="20"/>
              </w:rPr>
            </w:pPr>
            <w:r w:rsidRPr="001418DF">
              <w:rPr>
                <w:sz w:val="20"/>
                <w:szCs w:val="20"/>
              </w:rPr>
              <w:t>T&amp;L section of SEF</w:t>
            </w:r>
          </w:p>
          <w:p w:rsidR="00101B11" w:rsidRDefault="00101B11" w:rsidP="00101B11">
            <w:r>
              <w:t>3,8</w:t>
            </w:r>
          </w:p>
        </w:tc>
        <w:tc>
          <w:tcPr>
            <w:tcW w:w="2519" w:type="dxa"/>
          </w:tcPr>
          <w:p w:rsidR="00101B11" w:rsidRPr="008D3CC3" w:rsidRDefault="00101B11" w:rsidP="00101B11">
            <w:pPr>
              <w:rPr>
                <w:color w:val="FF0000"/>
              </w:rPr>
            </w:pPr>
            <w:r w:rsidRPr="00EF7475">
              <w:rPr>
                <w:sz w:val="20"/>
                <w:szCs w:val="20"/>
              </w:rPr>
              <w:t xml:space="preserve">Teachers to have higher expectations of more and the most able students so that stretch and challenge </w:t>
            </w:r>
            <w:proofErr w:type="gramStart"/>
            <w:r w:rsidRPr="00EF7475">
              <w:rPr>
                <w:sz w:val="20"/>
                <w:szCs w:val="20"/>
              </w:rPr>
              <w:t>is observed</w:t>
            </w:r>
            <w:proofErr w:type="gramEnd"/>
            <w:r w:rsidRPr="00EF7475">
              <w:rPr>
                <w:sz w:val="20"/>
                <w:szCs w:val="20"/>
              </w:rPr>
              <w:t xml:space="preserve"> regularly in 80% or more lessons</w:t>
            </w:r>
            <w:r w:rsidRPr="008D3CC3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01B11" w:rsidRPr="00EF7475" w:rsidRDefault="00101B11" w:rsidP="00101B11">
            <w:pPr>
              <w:rPr>
                <w:sz w:val="20"/>
                <w:szCs w:val="20"/>
              </w:rPr>
            </w:pPr>
            <w:r w:rsidRPr="00EF7475">
              <w:rPr>
                <w:sz w:val="20"/>
                <w:szCs w:val="20"/>
              </w:rPr>
              <w:t>DGI</w:t>
            </w:r>
          </w:p>
          <w:p w:rsidR="00101B11" w:rsidRPr="00EF7475" w:rsidRDefault="00101B11" w:rsidP="00101B11">
            <w:pPr>
              <w:rPr>
                <w:sz w:val="20"/>
                <w:szCs w:val="20"/>
              </w:rPr>
            </w:pPr>
          </w:p>
          <w:p w:rsidR="00101B11" w:rsidRPr="008D3CC3" w:rsidRDefault="00101B11" w:rsidP="00101B11">
            <w:pPr>
              <w:rPr>
                <w:color w:val="FF0000"/>
              </w:rPr>
            </w:pPr>
            <w:r w:rsidRPr="00EF7475">
              <w:rPr>
                <w:sz w:val="20"/>
                <w:szCs w:val="20"/>
              </w:rPr>
              <w:t>KWA</w:t>
            </w:r>
          </w:p>
        </w:tc>
        <w:tc>
          <w:tcPr>
            <w:tcW w:w="3969" w:type="dxa"/>
          </w:tcPr>
          <w:p w:rsidR="00101B11" w:rsidRPr="008D3CC3" w:rsidRDefault="00101B11" w:rsidP="00101B11">
            <w:pPr>
              <w:pStyle w:val="ListParagraph"/>
              <w:numPr>
                <w:ilvl w:val="0"/>
                <w:numId w:val="40"/>
              </w:numPr>
              <w:ind w:left="331" w:hanging="331"/>
              <w:rPr>
                <w:sz w:val="20"/>
                <w:szCs w:val="20"/>
              </w:rPr>
            </w:pPr>
            <w:r w:rsidRPr="008D3CC3">
              <w:rPr>
                <w:sz w:val="20"/>
                <w:szCs w:val="20"/>
              </w:rPr>
              <w:t>Training on the most able students full staff CPD. (see CPD calendar)</w:t>
            </w:r>
          </w:p>
          <w:p w:rsidR="00101B11" w:rsidRPr="008D3CC3" w:rsidRDefault="00101B11" w:rsidP="00101B11">
            <w:pPr>
              <w:pStyle w:val="ListParagraph"/>
              <w:numPr>
                <w:ilvl w:val="0"/>
                <w:numId w:val="40"/>
              </w:numPr>
              <w:ind w:left="331" w:hanging="331"/>
              <w:rPr>
                <w:sz w:val="20"/>
                <w:szCs w:val="20"/>
              </w:rPr>
            </w:pPr>
            <w:r w:rsidRPr="008D3CC3">
              <w:rPr>
                <w:sz w:val="20"/>
                <w:szCs w:val="20"/>
              </w:rPr>
              <w:t xml:space="preserve">T &amp; L focus for drop </w:t>
            </w:r>
            <w:proofErr w:type="gramStart"/>
            <w:r w:rsidRPr="008D3CC3">
              <w:rPr>
                <w:sz w:val="20"/>
                <w:szCs w:val="20"/>
              </w:rPr>
              <w:t>ins</w:t>
            </w:r>
            <w:proofErr w:type="gramEnd"/>
            <w:r w:rsidRPr="008D3CC3">
              <w:rPr>
                <w:sz w:val="20"/>
                <w:szCs w:val="20"/>
              </w:rPr>
              <w:t xml:space="preserve"> – to be ragged as part of QA.</w:t>
            </w:r>
          </w:p>
          <w:p w:rsidR="00101B11" w:rsidRPr="008D3CC3" w:rsidRDefault="00101B11" w:rsidP="00101B11">
            <w:pPr>
              <w:pStyle w:val="ListParagraph"/>
              <w:numPr>
                <w:ilvl w:val="0"/>
                <w:numId w:val="40"/>
              </w:numPr>
              <w:ind w:left="331" w:hanging="331"/>
              <w:rPr>
                <w:sz w:val="20"/>
                <w:szCs w:val="20"/>
              </w:rPr>
            </w:pPr>
            <w:r w:rsidRPr="008D3CC3">
              <w:rPr>
                <w:sz w:val="20"/>
                <w:szCs w:val="20"/>
              </w:rPr>
              <w:t>Students identified early in KS3 and a programme of experiences established.</w:t>
            </w:r>
          </w:p>
          <w:p w:rsidR="00101B11" w:rsidRPr="008D3CC3" w:rsidRDefault="00101B11" w:rsidP="00101B11">
            <w:pPr>
              <w:pStyle w:val="ListParagraph"/>
              <w:numPr>
                <w:ilvl w:val="0"/>
                <w:numId w:val="40"/>
              </w:numPr>
              <w:ind w:left="331" w:hanging="331"/>
              <w:rPr>
                <w:sz w:val="20"/>
                <w:szCs w:val="20"/>
              </w:rPr>
            </w:pPr>
            <w:r w:rsidRPr="008D3CC3">
              <w:rPr>
                <w:sz w:val="20"/>
                <w:szCs w:val="20"/>
              </w:rPr>
              <w:t xml:space="preserve">HABL interventions tracked and </w:t>
            </w:r>
            <w:proofErr w:type="spellStart"/>
            <w:r w:rsidRPr="008D3CC3">
              <w:rPr>
                <w:sz w:val="20"/>
                <w:szCs w:val="20"/>
              </w:rPr>
              <w:t>QAed</w:t>
            </w:r>
            <w:proofErr w:type="spellEnd"/>
            <w:r w:rsidRPr="008D3CC3">
              <w:rPr>
                <w:sz w:val="20"/>
                <w:szCs w:val="20"/>
              </w:rPr>
              <w:t>.</w:t>
            </w:r>
          </w:p>
          <w:p w:rsidR="00101B11" w:rsidRPr="008D3CC3" w:rsidRDefault="00101B11" w:rsidP="00101B11">
            <w:pPr>
              <w:pStyle w:val="ListParagraph"/>
              <w:numPr>
                <w:ilvl w:val="0"/>
                <w:numId w:val="40"/>
              </w:numPr>
              <w:ind w:left="331" w:hanging="331"/>
              <w:rPr>
                <w:sz w:val="20"/>
                <w:szCs w:val="20"/>
              </w:rPr>
            </w:pPr>
            <w:r w:rsidRPr="008D3CC3">
              <w:rPr>
                <w:sz w:val="20"/>
                <w:szCs w:val="20"/>
              </w:rPr>
              <w:t>Training for staff on ‘teaching to the top’.</w:t>
            </w:r>
          </w:p>
          <w:p w:rsidR="00101B11" w:rsidRPr="008D3CC3" w:rsidRDefault="00101B11" w:rsidP="00101B11">
            <w:pPr>
              <w:pStyle w:val="ListParagraph"/>
              <w:numPr>
                <w:ilvl w:val="0"/>
                <w:numId w:val="40"/>
              </w:numPr>
              <w:ind w:left="331" w:hanging="331"/>
              <w:rPr>
                <w:color w:val="FF0000"/>
                <w:sz w:val="20"/>
                <w:szCs w:val="20"/>
              </w:rPr>
            </w:pPr>
            <w:r w:rsidRPr="008D3CC3">
              <w:rPr>
                <w:sz w:val="20"/>
                <w:szCs w:val="20"/>
              </w:rPr>
              <w:t>Students have a folder of ‘Best Work’ and departments have displays of student WAGOLLs.</w:t>
            </w:r>
          </w:p>
        </w:tc>
        <w:tc>
          <w:tcPr>
            <w:tcW w:w="4394" w:type="dxa"/>
          </w:tcPr>
          <w:p w:rsidR="00101B11" w:rsidRDefault="00AC6232" w:rsidP="00101B11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7475">
              <w:rPr>
                <w:rFonts w:ascii="Calibri" w:eastAsia="Calibri" w:hAnsi="Calibri" w:cs="Times New Roman"/>
                <w:sz w:val="20"/>
                <w:szCs w:val="20"/>
              </w:rPr>
              <w:t>Increase the % of top grades achieved across the curriculum from</w:t>
            </w:r>
            <w:r w:rsidR="00A96F7D" w:rsidRPr="00EF7475">
              <w:rPr>
                <w:rFonts w:ascii="Calibri" w:eastAsia="Calibri" w:hAnsi="Calibri" w:cs="Times New Roman"/>
                <w:sz w:val="20"/>
                <w:szCs w:val="20"/>
              </w:rPr>
              <w:t xml:space="preserve"> 12.9%</w:t>
            </w:r>
            <w:r w:rsidR="00EF7475">
              <w:rPr>
                <w:rFonts w:ascii="Calibri" w:eastAsia="Calibri" w:hAnsi="Calibri" w:cs="Times New Roman"/>
                <w:sz w:val="20"/>
                <w:szCs w:val="20"/>
              </w:rPr>
              <w:t xml:space="preserve"> 2017-18</w:t>
            </w:r>
            <w:r w:rsidR="00A96F7D" w:rsidRPr="00EF7475">
              <w:rPr>
                <w:rFonts w:ascii="Calibri" w:eastAsia="Calibri" w:hAnsi="Calibri" w:cs="Times New Roman"/>
                <w:sz w:val="20"/>
                <w:szCs w:val="20"/>
              </w:rPr>
              <w:t xml:space="preserve"> (148/1149) to 15%.</w:t>
            </w:r>
            <w:r w:rsidR="00EF7475">
              <w:rPr>
                <w:rFonts w:ascii="Calibri" w:eastAsia="Calibri" w:hAnsi="Calibri" w:cs="Times New Roman"/>
                <w:sz w:val="20"/>
                <w:szCs w:val="20"/>
              </w:rPr>
              <w:t xml:space="preserve"> 2018-19</w:t>
            </w:r>
          </w:p>
          <w:p w:rsidR="00EF7475" w:rsidRDefault="00EF7475" w:rsidP="00101B11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F7475" w:rsidRPr="00EF7475" w:rsidRDefault="00EF7475" w:rsidP="00101B11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2016-17 3%</w:t>
            </w:r>
          </w:p>
          <w:p w:rsidR="00AC6232" w:rsidRPr="00EF7475" w:rsidRDefault="00AC6232" w:rsidP="00101B11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C6232" w:rsidRPr="008D3CC3" w:rsidRDefault="00AC6232" w:rsidP="00101B11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EF7475">
              <w:rPr>
                <w:rFonts w:ascii="Calibri" w:eastAsia="Calibri" w:hAnsi="Calibri" w:cs="Times New Roman"/>
                <w:sz w:val="20"/>
                <w:szCs w:val="20"/>
              </w:rPr>
              <w:t>See Outcomes plan.</w:t>
            </w:r>
          </w:p>
        </w:tc>
        <w:tc>
          <w:tcPr>
            <w:tcW w:w="1481" w:type="dxa"/>
          </w:tcPr>
          <w:p w:rsidR="00101B11" w:rsidRPr="00EF7475" w:rsidRDefault="00101B11" w:rsidP="00101B11">
            <w:pPr>
              <w:rPr>
                <w:sz w:val="20"/>
                <w:szCs w:val="20"/>
              </w:rPr>
            </w:pPr>
            <w:r w:rsidRPr="00EF7475">
              <w:rPr>
                <w:sz w:val="20"/>
                <w:szCs w:val="20"/>
              </w:rPr>
              <w:t>Cover for staff to observe best practise.</w:t>
            </w:r>
          </w:p>
          <w:p w:rsidR="00101B11" w:rsidRPr="00EF7475" w:rsidRDefault="00101B11" w:rsidP="00101B11">
            <w:pPr>
              <w:rPr>
                <w:sz w:val="20"/>
                <w:szCs w:val="20"/>
              </w:rPr>
            </w:pPr>
          </w:p>
          <w:p w:rsidR="00101B11" w:rsidRPr="008D3CC3" w:rsidRDefault="00101B11" w:rsidP="00101B11">
            <w:pPr>
              <w:rPr>
                <w:color w:val="FF0000"/>
                <w:sz w:val="20"/>
                <w:szCs w:val="20"/>
              </w:rPr>
            </w:pPr>
            <w:r w:rsidRPr="00EF7475">
              <w:rPr>
                <w:sz w:val="20"/>
                <w:szCs w:val="20"/>
              </w:rPr>
              <w:t xml:space="preserve">Most able students to be a focus group/identified in work </w:t>
            </w:r>
            <w:proofErr w:type="spellStart"/>
            <w:r w:rsidRPr="00EF7475">
              <w:rPr>
                <w:sz w:val="20"/>
                <w:szCs w:val="20"/>
              </w:rPr>
              <w:t>scrutinies</w:t>
            </w:r>
            <w:proofErr w:type="spellEnd"/>
            <w:r w:rsidRPr="00EF7475">
              <w:rPr>
                <w:sz w:val="20"/>
                <w:szCs w:val="20"/>
              </w:rPr>
              <w:t xml:space="preserve"> and lesson </w:t>
            </w:r>
            <w:proofErr w:type="spellStart"/>
            <w:proofErr w:type="gramStart"/>
            <w:r w:rsidRPr="00EF7475">
              <w:rPr>
                <w:sz w:val="20"/>
                <w:szCs w:val="20"/>
              </w:rPr>
              <w:t>o</w:t>
            </w:r>
            <w:r w:rsidR="00EF7475" w:rsidRPr="00EF7475">
              <w:rPr>
                <w:sz w:val="20"/>
                <w:szCs w:val="20"/>
              </w:rPr>
              <w:t>bs</w:t>
            </w:r>
            <w:proofErr w:type="spellEnd"/>
            <w:r w:rsidR="00EF7475" w:rsidRPr="00EF7475">
              <w:rPr>
                <w:sz w:val="20"/>
                <w:szCs w:val="20"/>
              </w:rPr>
              <w:t>?</w:t>
            </w:r>
            <w:proofErr w:type="gramEnd"/>
          </w:p>
        </w:tc>
      </w:tr>
      <w:tr w:rsidR="00101B11" w:rsidTr="00101B11">
        <w:trPr>
          <w:trHeight w:val="958"/>
          <w:jc w:val="center"/>
        </w:trPr>
        <w:tc>
          <w:tcPr>
            <w:tcW w:w="1256" w:type="dxa"/>
          </w:tcPr>
          <w:p w:rsidR="00101B11" w:rsidRPr="001418DF" w:rsidRDefault="00101B11" w:rsidP="00101B11">
            <w:pPr>
              <w:rPr>
                <w:sz w:val="20"/>
                <w:szCs w:val="20"/>
              </w:rPr>
            </w:pPr>
            <w:r w:rsidRPr="001418DF">
              <w:rPr>
                <w:sz w:val="20"/>
                <w:szCs w:val="20"/>
              </w:rPr>
              <w:t>T&amp;L section of SEF</w:t>
            </w:r>
          </w:p>
          <w:p w:rsidR="00101B11" w:rsidRDefault="00101B11" w:rsidP="00101B11">
            <w:r>
              <w:t>1,2</w:t>
            </w:r>
          </w:p>
          <w:p w:rsidR="00101B11" w:rsidRPr="00290CA6" w:rsidRDefault="00101B11" w:rsidP="00101B11"/>
        </w:tc>
        <w:tc>
          <w:tcPr>
            <w:tcW w:w="2519" w:type="dxa"/>
          </w:tcPr>
          <w:p w:rsidR="00101B11" w:rsidRDefault="00101B11" w:rsidP="00101B11">
            <w:r w:rsidRPr="00D62675">
              <w:rPr>
                <w:sz w:val="20"/>
                <w:szCs w:val="20"/>
              </w:rPr>
              <w:t>Ensure assessments build students skills and are fit for purpose. Giving diagnostic feedback to students, highlighting strengths and areas for development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So</w:t>
            </w:r>
            <w:proofErr w:type="gramEnd"/>
            <w:r>
              <w:rPr>
                <w:sz w:val="20"/>
                <w:szCs w:val="20"/>
              </w:rPr>
              <w:t xml:space="preserve"> that 80% of books regularly include diagnostic feedback and student reflections.</w:t>
            </w:r>
          </w:p>
        </w:tc>
        <w:tc>
          <w:tcPr>
            <w:tcW w:w="1417" w:type="dxa"/>
          </w:tcPr>
          <w:p w:rsidR="00101B11" w:rsidRPr="00A1462B" w:rsidRDefault="00101B11" w:rsidP="00101B11">
            <w:pPr>
              <w:rPr>
                <w:sz w:val="20"/>
                <w:szCs w:val="20"/>
              </w:rPr>
            </w:pPr>
            <w:r w:rsidRPr="00A1462B">
              <w:rPr>
                <w:sz w:val="20"/>
                <w:szCs w:val="20"/>
              </w:rPr>
              <w:t>DGI</w:t>
            </w:r>
          </w:p>
          <w:p w:rsidR="00101B11" w:rsidRDefault="00101B11" w:rsidP="00101B11">
            <w:r w:rsidRPr="00A1462B">
              <w:rPr>
                <w:sz w:val="20"/>
                <w:szCs w:val="20"/>
              </w:rPr>
              <w:t>NCA</w:t>
            </w:r>
          </w:p>
        </w:tc>
        <w:tc>
          <w:tcPr>
            <w:tcW w:w="3969" w:type="dxa"/>
          </w:tcPr>
          <w:p w:rsidR="00101B11" w:rsidRPr="00C05612" w:rsidRDefault="00101B11" w:rsidP="00101B11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05612">
              <w:rPr>
                <w:sz w:val="20"/>
                <w:szCs w:val="20"/>
              </w:rPr>
              <w:t>Publish CMA assessment calendar</w:t>
            </w:r>
          </w:p>
          <w:p w:rsidR="00101B11" w:rsidRDefault="00101B11" w:rsidP="00101B11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05612">
              <w:rPr>
                <w:sz w:val="20"/>
                <w:szCs w:val="20"/>
              </w:rPr>
              <w:t xml:space="preserve">Ensure that assessment </w:t>
            </w:r>
            <w:proofErr w:type="gramStart"/>
            <w:r w:rsidRPr="00C05612">
              <w:rPr>
                <w:sz w:val="20"/>
                <w:szCs w:val="20"/>
              </w:rPr>
              <w:t>is carried out</w:t>
            </w:r>
            <w:proofErr w:type="gramEnd"/>
            <w:r w:rsidRPr="00C05612">
              <w:rPr>
                <w:sz w:val="20"/>
                <w:szCs w:val="20"/>
              </w:rPr>
              <w:t xml:space="preserve"> and supports student progress.</w:t>
            </w:r>
          </w:p>
          <w:p w:rsidR="00101B11" w:rsidRPr="00C05612" w:rsidRDefault="00101B11" w:rsidP="00101B11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proofErr w:type="gramStart"/>
            <w:r>
              <w:rPr>
                <w:sz w:val="20"/>
                <w:szCs w:val="20"/>
              </w:rPr>
              <w:t>are tested</w:t>
            </w:r>
            <w:proofErr w:type="gramEnd"/>
            <w:r>
              <w:rPr>
                <w:sz w:val="20"/>
                <w:szCs w:val="20"/>
              </w:rPr>
              <w:t xml:space="preserve"> for Access Arrangements.</w:t>
            </w:r>
          </w:p>
          <w:p w:rsidR="00101B11" w:rsidRPr="00C05612" w:rsidRDefault="00101B11" w:rsidP="00101B11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05612">
              <w:rPr>
                <w:sz w:val="20"/>
                <w:szCs w:val="20"/>
              </w:rPr>
              <w:t>Sharing of best practice for diagnostic feedback.</w:t>
            </w:r>
          </w:p>
        </w:tc>
        <w:tc>
          <w:tcPr>
            <w:tcW w:w="4394" w:type="dxa"/>
          </w:tcPr>
          <w:p w:rsidR="00101B11" w:rsidRDefault="00101B11" w:rsidP="00101B1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Autumn Term 2018 – 70</w:t>
            </w:r>
            <w:r w:rsidRPr="008C3136">
              <w:rPr>
                <w:rFonts w:ascii="Calibri" w:eastAsia="Calibri" w:hAnsi="Calibri" w:cs="Times New Roman"/>
                <w:sz w:val="20"/>
                <w:szCs w:val="20"/>
              </w:rPr>
              <w:t>% Good or better</w:t>
            </w:r>
          </w:p>
          <w:p w:rsidR="00101B11" w:rsidRPr="007E081E" w:rsidRDefault="00101B11" w:rsidP="00101B1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Spring Term 2019 –  75</w:t>
            </w:r>
            <w:r w:rsidRPr="008C3136">
              <w:rPr>
                <w:rFonts w:ascii="Calibri" w:eastAsia="Calibri" w:hAnsi="Calibri" w:cs="Times New Roman"/>
                <w:sz w:val="20"/>
                <w:szCs w:val="20"/>
              </w:rPr>
              <w:t>%  Good or better</w:t>
            </w:r>
          </w:p>
          <w:p w:rsidR="00101B11" w:rsidRPr="00FC1A25" w:rsidRDefault="00101B11" w:rsidP="00101B1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136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ummer Term 2019 – 80</w:t>
            </w:r>
            <w:r w:rsidRPr="008C3136">
              <w:rPr>
                <w:rFonts w:ascii="Calibri" w:eastAsia="Calibri" w:hAnsi="Calibri" w:cs="Times New Roman"/>
                <w:sz w:val="20"/>
                <w:szCs w:val="20"/>
              </w:rPr>
              <w:t>% Good or better</w:t>
            </w:r>
          </w:p>
        </w:tc>
        <w:tc>
          <w:tcPr>
            <w:tcW w:w="1481" w:type="dxa"/>
          </w:tcPr>
          <w:p w:rsidR="00101B11" w:rsidRPr="00A1462B" w:rsidRDefault="00101B11" w:rsidP="00101B11">
            <w:pPr>
              <w:rPr>
                <w:sz w:val="20"/>
                <w:szCs w:val="20"/>
              </w:rPr>
            </w:pPr>
            <w:r w:rsidRPr="00A1462B">
              <w:rPr>
                <w:sz w:val="20"/>
                <w:szCs w:val="20"/>
              </w:rPr>
              <w:t>CPD time given over.</w:t>
            </w:r>
          </w:p>
          <w:p w:rsidR="00101B11" w:rsidRPr="00A1462B" w:rsidRDefault="00101B11" w:rsidP="00101B11">
            <w:pPr>
              <w:rPr>
                <w:sz w:val="20"/>
                <w:szCs w:val="20"/>
              </w:rPr>
            </w:pPr>
          </w:p>
          <w:p w:rsidR="00101B11" w:rsidRPr="00A1462B" w:rsidRDefault="00101B11" w:rsidP="00101B11">
            <w:pPr>
              <w:rPr>
                <w:sz w:val="20"/>
                <w:szCs w:val="20"/>
              </w:rPr>
            </w:pPr>
          </w:p>
          <w:p w:rsidR="00101B11" w:rsidRPr="00A1462B" w:rsidRDefault="00101B11" w:rsidP="00101B11">
            <w:pPr>
              <w:rPr>
                <w:sz w:val="20"/>
                <w:szCs w:val="20"/>
              </w:rPr>
            </w:pPr>
          </w:p>
          <w:p w:rsidR="00101B11" w:rsidRPr="00A1462B" w:rsidRDefault="00101B11" w:rsidP="00101B11">
            <w:pPr>
              <w:rPr>
                <w:sz w:val="20"/>
                <w:szCs w:val="20"/>
              </w:rPr>
            </w:pPr>
          </w:p>
          <w:p w:rsidR="00101B11" w:rsidRPr="00A1462B" w:rsidRDefault="00101B11" w:rsidP="00101B11">
            <w:pPr>
              <w:rPr>
                <w:sz w:val="20"/>
                <w:szCs w:val="20"/>
              </w:rPr>
            </w:pPr>
          </w:p>
          <w:p w:rsidR="00101B11" w:rsidRPr="00A1462B" w:rsidRDefault="00101B11" w:rsidP="00101B11">
            <w:pPr>
              <w:rPr>
                <w:sz w:val="20"/>
                <w:szCs w:val="20"/>
              </w:rPr>
            </w:pPr>
          </w:p>
        </w:tc>
      </w:tr>
      <w:tr w:rsidR="00101B11" w:rsidTr="00101B11">
        <w:trPr>
          <w:trHeight w:val="958"/>
          <w:jc w:val="center"/>
        </w:trPr>
        <w:tc>
          <w:tcPr>
            <w:tcW w:w="1256" w:type="dxa"/>
          </w:tcPr>
          <w:p w:rsidR="00101B11" w:rsidRPr="001418DF" w:rsidRDefault="00101B11" w:rsidP="00101B11">
            <w:pPr>
              <w:rPr>
                <w:sz w:val="20"/>
                <w:szCs w:val="20"/>
              </w:rPr>
            </w:pPr>
            <w:r w:rsidRPr="001418DF">
              <w:rPr>
                <w:sz w:val="20"/>
                <w:szCs w:val="20"/>
              </w:rPr>
              <w:t>T&amp;L section of SEF</w:t>
            </w:r>
          </w:p>
          <w:p w:rsidR="00101B11" w:rsidRDefault="00101B11" w:rsidP="00101B11">
            <w:r>
              <w:t>1,2</w:t>
            </w:r>
          </w:p>
          <w:p w:rsidR="00101B11" w:rsidRPr="001418DF" w:rsidRDefault="00101B11" w:rsidP="00101B11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101B11" w:rsidRPr="00D62675" w:rsidRDefault="00101B11" w:rsidP="0010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the quality and </w:t>
            </w:r>
            <w:proofErr w:type="spellStart"/>
            <w:r>
              <w:rPr>
                <w:sz w:val="20"/>
                <w:szCs w:val="20"/>
              </w:rPr>
              <w:t>consistencey</w:t>
            </w:r>
            <w:proofErr w:type="spellEnd"/>
            <w:r>
              <w:rPr>
                <w:sz w:val="20"/>
                <w:szCs w:val="20"/>
              </w:rPr>
              <w:t xml:space="preserve"> of marking so that it is </w:t>
            </w:r>
            <w:proofErr w:type="spellStart"/>
            <w:r>
              <w:rPr>
                <w:sz w:val="20"/>
                <w:szCs w:val="20"/>
              </w:rPr>
              <w:t>judeged</w:t>
            </w:r>
            <w:proofErr w:type="spellEnd"/>
            <w:r>
              <w:rPr>
                <w:sz w:val="20"/>
                <w:szCs w:val="20"/>
              </w:rPr>
              <w:t xml:space="preserve"> secure in all departments.</w:t>
            </w:r>
          </w:p>
        </w:tc>
        <w:tc>
          <w:tcPr>
            <w:tcW w:w="1417" w:type="dxa"/>
          </w:tcPr>
          <w:p w:rsidR="00101B11" w:rsidRDefault="00101B11" w:rsidP="0010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DGI</w:t>
            </w:r>
          </w:p>
          <w:p w:rsidR="00101B11" w:rsidRPr="00A1462B" w:rsidRDefault="00101B11" w:rsidP="0010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CHY</w:t>
            </w:r>
          </w:p>
        </w:tc>
        <w:tc>
          <w:tcPr>
            <w:tcW w:w="3969" w:type="dxa"/>
          </w:tcPr>
          <w:p w:rsidR="00101B11" w:rsidRPr="00351774" w:rsidRDefault="00101B11" w:rsidP="00101B11">
            <w:pPr>
              <w:pStyle w:val="ListParagraph"/>
              <w:numPr>
                <w:ilvl w:val="0"/>
                <w:numId w:val="39"/>
              </w:numPr>
              <w:ind w:left="331" w:hanging="331"/>
              <w:rPr>
                <w:sz w:val="20"/>
                <w:szCs w:val="20"/>
              </w:rPr>
            </w:pPr>
            <w:r w:rsidRPr="00351774">
              <w:rPr>
                <w:sz w:val="20"/>
                <w:szCs w:val="20"/>
              </w:rPr>
              <w:t>Streamline current policy and make it more user friendly.</w:t>
            </w:r>
          </w:p>
          <w:p w:rsidR="00101B11" w:rsidRDefault="00101B11" w:rsidP="00101B11">
            <w:pPr>
              <w:pStyle w:val="ListParagraph"/>
              <w:numPr>
                <w:ilvl w:val="0"/>
                <w:numId w:val="39"/>
              </w:numPr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QA calendar for marking and feedback.</w:t>
            </w:r>
          </w:p>
          <w:p w:rsidR="00101B11" w:rsidRDefault="00101B11" w:rsidP="00101B11">
            <w:pPr>
              <w:pStyle w:val="ListParagraph"/>
              <w:numPr>
                <w:ilvl w:val="0"/>
                <w:numId w:val="39"/>
              </w:numPr>
              <w:ind w:left="331"/>
              <w:rPr>
                <w:sz w:val="20"/>
                <w:szCs w:val="20"/>
              </w:rPr>
            </w:pPr>
            <w:r w:rsidRPr="00351774">
              <w:rPr>
                <w:sz w:val="20"/>
                <w:szCs w:val="20"/>
              </w:rPr>
              <w:t>Marking and feedback is the CPD focus for term.</w:t>
            </w:r>
          </w:p>
          <w:p w:rsidR="00101B11" w:rsidRDefault="00101B11" w:rsidP="00101B11">
            <w:pPr>
              <w:pStyle w:val="ListParagraph"/>
              <w:numPr>
                <w:ilvl w:val="0"/>
                <w:numId w:val="39"/>
              </w:numPr>
              <w:ind w:left="331"/>
              <w:rPr>
                <w:sz w:val="20"/>
                <w:szCs w:val="20"/>
              </w:rPr>
            </w:pPr>
            <w:proofErr w:type="spellStart"/>
            <w:r w:rsidRPr="00351774">
              <w:rPr>
                <w:sz w:val="20"/>
                <w:szCs w:val="20"/>
              </w:rPr>
              <w:t>Insititue</w:t>
            </w:r>
            <w:proofErr w:type="spellEnd"/>
            <w:r w:rsidRPr="00351774">
              <w:rPr>
                <w:sz w:val="20"/>
                <w:szCs w:val="20"/>
              </w:rPr>
              <w:t xml:space="preserve"> for Teaching programme, 10 high </w:t>
            </w:r>
            <w:proofErr w:type="gramStart"/>
            <w:r w:rsidRPr="00351774">
              <w:rPr>
                <w:sz w:val="20"/>
                <w:szCs w:val="20"/>
              </w:rPr>
              <w:t>leverage</w:t>
            </w:r>
            <w:proofErr w:type="gramEnd"/>
            <w:r w:rsidRPr="00351774">
              <w:rPr>
                <w:sz w:val="20"/>
                <w:szCs w:val="20"/>
              </w:rPr>
              <w:t xml:space="preserve"> teachers (</w:t>
            </w:r>
            <w:proofErr w:type="spellStart"/>
            <w:r w:rsidRPr="00351774">
              <w:rPr>
                <w:sz w:val="20"/>
                <w:szCs w:val="20"/>
              </w:rPr>
              <w:t>mostley</w:t>
            </w:r>
            <w:proofErr w:type="spellEnd"/>
            <w:r w:rsidRPr="00351774">
              <w:rPr>
                <w:sz w:val="20"/>
                <w:szCs w:val="20"/>
              </w:rPr>
              <w:t xml:space="preserve"> NQT’s and RQT’s developing teaching skills) and 5 teacher educators (Staff highlighted as being able to lead CPD and coaching in the future).</w:t>
            </w:r>
          </w:p>
          <w:p w:rsidR="00101B11" w:rsidRPr="00351774" w:rsidRDefault="00101B11" w:rsidP="00101B11">
            <w:pPr>
              <w:pStyle w:val="ListParagraph"/>
              <w:numPr>
                <w:ilvl w:val="0"/>
                <w:numId w:val="39"/>
              </w:numPr>
              <w:ind w:left="331"/>
              <w:rPr>
                <w:sz w:val="20"/>
                <w:szCs w:val="20"/>
              </w:rPr>
            </w:pPr>
            <w:r w:rsidRPr="00351774">
              <w:rPr>
                <w:sz w:val="20"/>
                <w:szCs w:val="20"/>
              </w:rPr>
              <w:t>Conduct departmental reviews on key departments.</w:t>
            </w:r>
          </w:p>
        </w:tc>
        <w:tc>
          <w:tcPr>
            <w:tcW w:w="4394" w:type="dxa"/>
          </w:tcPr>
          <w:p w:rsidR="00101B11" w:rsidRDefault="00101B11" w:rsidP="00101B11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Baseline data</w:t>
            </w:r>
          </w:p>
          <w:p w:rsidR="00101B11" w:rsidRPr="00351774" w:rsidRDefault="00101B11" w:rsidP="00101B11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Autumn Term 2018 – departments not yet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secure?</w:t>
            </w:r>
            <w:proofErr w:type="gramEnd"/>
          </w:p>
          <w:p w:rsidR="00101B11" w:rsidRDefault="00101B11" w:rsidP="00101B1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Spring Term 2019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–  departments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not yet secure?</w:t>
            </w:r>
          </w:p>
          <w:p w:rsidR="00101B11" w:rsidRPr="00351774" w:rsidRDefault="00101B11" w:rsidP="00101B1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Summer Term 2019 – departments not yet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secure?</w:t>
            </w:r>
            <w:proofErr w:type="gramEnd"/>
          </w:p>
          <w:p w:rsidR="00101B11" w:rsidRPr="00351774" w:rsidRDefault="00101B11" w:rsidP="00101B11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01B11" w:rsidRDefault="00F35378" w:rsidP="0010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</w:t>
            </w:r>
          </w:p>
          <w:p w:rsidR="00F35378" w:rsidRDefault="00F35378" w:rsidP="00101B11">
            <w:pPr>
              <w:rPr>
                <w:sz w:val="20"/>
                <w:szCs w:val="20"/>
              </w:rPr>
            </w:pPr>
          </w:p>
          <w:p w:rsidR="00F35378" w:rsidRPr="00A1462B" w:rsidRDefault="00F35378" w:rsidP="0010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£350</w:t>
            </w:r>
          </w:p>
        </w:tc>
      </w:tr>
      <w:tr w:rsidR="004F2894" w:rsidTr="00101B11">
        <w:trPr>
          <w:jc w:val="center"/>
        </w:trPr>
        <w:tc>
          <w:tcPr>
            <w:tcW w:w="15036" w:type="dxa"/>
            <w:gridSpan w:val="6"/>
            <w:shd w:val="clear" w:color="auto" w:fill="95B3D7" w:themeFill="accent1" w:themeFillTint="99"/>
          </w:tcPr>
          <w:p w:rsidR="0077147E" w:rsidRDefault="004F2894" w:rsidP="00DF72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Expected Outcome 2: </w:t>
            </w:r>
            <w:r w:rsidR="006862FD" w:rsidRPr="00F17105">
              <w:rPr>
                <w:b/>
                <w:sz w:val="20"/>
                <w:szCs w:val="20"/>
              </w:rPr>
              <w:t>All key groups have access to high quality teaching and learning.</w:t>
            </w:r>
          </w:p>
        </w:tc>
      </w:tr>
      <w:tr w:rsidR="00FA5030" w:rsidTr="00101B11">
        <w:trPr>
          <w:jc w:val="center"/>
        </w:trPr>
        <w:tc>
          <w:tcPr>
            <w:tcW w:w="1256" w:type="dxa"/>
            <w:shd w:val="clear" w:color="auto" w:fill="4F81BD" w:themeFill="accent1"/>
          </w:tcPr>
          <w:p w:rsidR="009C15A0" w:rsidRDefault="009C15A0" w:rsidP="004F28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4F81BD" w:themeFill="accent1"/>
          </w:tcPr>
          <w:p w:rsidR="009C15A0" w:rsidRDefault="009C15A0" w:rsidP="004F28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1417" w:type="dxa"/>
            <w:shd w:val="clear" w:color="auto" w:fill="4F81BD" w:themeFill="accent1"/>
          </w:tcPr>
          <w:p w:rsidR="009C15A0" w:rsidRDefault="009C15A0" w:rsidP="004F28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3969" w:type="dxa"/>
            <w:shd w:val="clear" w:color="auto" w:fill="4F81BD" w:themeFill="accent1"/>
          </w:tcPr>
          <w:p w:rsidR="009C15A0" w:rsidRDefault="009C15A0" w:rsidP="004F28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4394" w:type="dxa"/>
            <w:shd w:val="clear" w:color="auto" w:fill="4F81BD" w:themeFill="accent1"/>
          </w:tcPr>
          <w:p w:rsidR="009C15A0" w:rsidRDefault="009C15A0" w:rsidP="004F28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know we have arrived (Impact)</w:t>
            </w:r>
          </w:p>
        </w:tc>
        <w:tc>
          <w:tcPr>
            <w:tcW w:w="1481" w:type="dxa"/>
            <w:shd w:val="clear" w:color="auto" w:fill="4F81BD" w:themeFill="accent1"/>
          </w:tcPr>
          <w:p w:rsidR="009C15A0" w:rsidRDefault="009C15A0" w:rsidP="004F28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F17105" w:rsidRPr="00F17105" w:rsidTr="00101B11">
        <w:trPr>
          <w:jc w:val="center"/>
        </w:trPr>
        <w:tc>
          <w:tcPr>
            <w:tcW w:w="1256" w:type="dxa"/>
          </w:tcPr>
          <w:p w:rsidR="009C15A0" w:rsidRPr="00F17105" w:rsidRDefault="00CC7CAD" w:rsidP="004F2894">
            <w:r w:rsidRPr="00F17105">
              <w:rPr>
                <w:sz w:val="20"/>
                <w:szCs w:val="20"/>
              </w:rPr>
              <w:t>T&amp;L section of SEF</w:t>
            </w:r>
          </w:p>
        </w:tc>
        <w:tc>
          <w:tcPr>
            <w:tcW w:w="2519" w:type="dxa"/>
          </w:tcPr>
          <w:p w:rsidR="009C15A0" w:rsidRPr="00F17105" w:rsidRDefault="00C17EC4" w:rsidP="004F2894">
            <w:pPr>
              <w:rPr>
                <w:sz w:val="20"/>
                <w:szCs w:val="20"/>
              </w:rPr>
            </w:pPr>
            <w:r w:rsidRPr="00F17105">
              <w:rPr>
                <w:sz w:val="20"/>
                <w:szCs w:val="20"/>
              </w:rPr>
              <w:t xml:space="preserve">Key groups </w:t>
            </w:r>
            <w:proofErr w:type="gramStart"/>
            <w:r w:rsidRPr="00F17105">
              <w:rPr>
                <w:sz w:val="20"/>
                <w:szCs w:val="20"/>
              </w:rPr>
              <w:t>are identified</w:t>
            </w:r>
            <w:proofErr w:type="gramEnd"/>
            <w:r w:rsidRPr="00F17105">
              <w:rPr>
                <w:sz w:val="20"/>
                <w:szCs w:val="20"/>
              </w:rPr>
              <w:t xml:space="preserve"> and appropriate support is given to improve outcomes. </w:t>
            </w:r>
          </w:p>
        </w:tc>
        <w:tc>
          <w:tcPr>
            <w:tcW w:w="1417" w:type="dxa"/>
          </w:tcPr>
          <w:p w:rsidR="00D66963" w:rsidRPr="005E4119" w:rsidRDefault="00135925" w:rsidP="004F2894">
            <w:pPr>
              <w:rPr>
                <w:sz w:val="20"/>
                <w:szCs w:val="20"/>
              </w:rPr>
            </w:pPr>
            <w:r w:rsidRPr="005E4119">
              <w:rPr>
                <w:sz w:val="20"/>
                <w:szCs w:val="20"/>
              </w:rPr>
              <w:t>PML</w:t>
            </w:r>
            <w:r w:rsidR="00F17105" w:rsidRPr="005E4119">
              <w:rPr>
                <w:sz w:val="20"/>
                <w:szCs w:val="20"/>
              </w:rPr>
              <w:t>/KAL</w:t>
            </w:r>
            <w:r w:rsidR="00D66963" w:rsidRPr="005E4119">
              <w:rPr>
                <w:sz w:val="20"/>
                <w:szCs w:val="20"/>
              </w:rPr>
              <w:t xml:space="preserve"> (PP)</w:t>
            </w:r>
          </w:p>
          <w:p w:rsidR="00D66963" w:rsidRPr="005E4119" w:rsidRDefault="00D66963" w:rsidP="004F2894">
            <w:pPr>
              <w:rPr>
                <w:sz w:val="20"/>
                <w:szCs w:val="20"/>
              </w:rPr>
            </w:pPr>
            <w:r w:rsidRPr="005E4119">
              <w:rPr>
                <w:sz w:val="20"/>
                <w:szCs w:val="20"/>
              </w:rPr>
              <w:t>NCA (SEND)</w:t>
            </w:r>
          </w:p>
          <w:p w:rsidR="00D66963" w:rsidRPr="005E4119" w:rsidRDefault="00D66963" w:rsidP="004F2894">
            <w:pPr>
              <w:rPr>
                <w:sz w:val="20"/>
                <w:szCs w:val="20"/>
              </w:rPr>
            </w:pPr>
            <w:r w:rsidRPr="005E4119">
              <w:rPr>
                <w:sz w:val="20"/>
                <w:szCs w:val="20"/>
              </w:rPr>
              <w:t>DGI (EAL)</w:t>
            </w:r>
          </w:p>
          <w:p w:rsidR="00D66963" w:rsidRPr="005E4119" w:rsidRDefault="00D83468" w:rsidP="004F2894">
            <w:pPr>
              <w:rPr>
                <w:sz w:val="20"/>
                <w:szCs w:val="20"/>
              </w:rPr>
            </w:pPr>
            <w:r w:rsidRPr="005E4119">
              <w:rPr>
                <w:sz w:val="20"/>
                <w:szCs w:val="20"/>
              </w:rPr>
              <w:t>KWA (Middle Ability/High ability</w:t>
            </w:r>
            <w:r w:rsidR="00D66963" w:rsidRPr="005E4119">
              <w:rPr>
                <w:sz w:val="20"/>
                <w:szCs w:val="20"/>
              </w:rPr>
              <w:t>)</w:t>
            </w:r>
          </w:p>
          <w:p w:rsidR="00D66963" w:rsidRPr="005E4119" w:rsidRDefault="00EF7406" w:rsidP="004F2894">
            <w:pPr>
              <w:rPr>
                <w:sz w:val="20"/>
                <w:szCs w:val="20"/>
              </w:rPr>
            </w:pPr>
            <w:r w:rsidRPr="005E4119">
              <w:rPr>
                <w:sz w:val="20"/>
                <w:szCs w:val="20"/>
              </w:rPr>
              <w:t xml:space="preserve">CHY </w:t>
            </w:r>
            <w:r w:rsidR="00D83468" w:rsidRPr="005E4119">
              <w:rPr>
                <w:sz w:val="20"/>
                <w:szCs w:val="20"/>
              </w:rPr>
              <w:t>(Boys</w:t>
            </w:r>
            <w:r w:rsidR="00D66963" w:rsidRPr="005E4119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9C15A0" w:rsidRPr="00F17105" w:rsidRDefault="00CA022F" w:rsidP="00D66963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17105">
              <w:rPr>
                <w:sz w:val="20"/>
                <w:szCs w:val="20"/>
              </w:rPr>
              <w:t>Outcomes for each group including attendance</w:t>
            </w:r>
            <w:r w:rsidR="00CD6F98" w:rsidRPr="00F17105">
              <w:rPr>
                <w:sz w:val="20"/>
                <w:szCs w:val="20"/>
              </w:rPr>
              <w:t xml:space="preserve"> will report to the SIB on progress of key groups.</w:t>
            </w:r>
          </w:p>
          <w:p w:rsidR="00CD6F98" w:rsidRPr="00F17105" w:rsidRDefault="00CD6F98" w:rsidP="00C8187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C15A0" w:rsidRPr="00F17105" w:rsidRDefault="00C66755" w:rsidP="004F2894">
            <w:pPr>
              <w:rPr>
                <w:sz w:val="20"/>
                <w:szCs w:val="20"/>
              </w:rPr>
            </w:pPr>
            <w:r w:rsidRPr="00F17105">
              <w:rPr>
                <w:sz w:val="20"/>
                <w:szCs w:val="20"/>
              </w:rPr>
              <w:t>See outcomes section of the ADP with the 2018 targets and predictions.</w:t>
            </w:r>
          </w:p>
        </w:tc>
        <w:tc>
          <w:tcPr>
            <w:tcW w:w="1481" w:type="dxa"/>
          </w:tcPr>
          <w:p w:rsidR="009C15A0" w:rsidRPr="00F17105" w:rsidRDefault="000447DA" w:rsidP="004F2894">
            <w:pPr>
              <w:rPr>
                <w:sz w:val="20"/>
                <w:szCs w:val="20"/>
              </w:rPr>
            </w:pPr>
            <w:r w:rsidRPr="00F17105">
              <w:rPr>
                <w:sz w:val="20"/>
                <w:szCs w:val="20"/>
              </w:rPr>
              <w:t>N/A</w:t>
            </w:r>
          </w:p>
        </w:tc>
      </w:tr>
      <w:tr w:rsidR="00FA5030" w:rsidTr="00101B11">
        <w:trPr>
          <w:jc w:val="center"/>
        </w:trPr>
        <w:tc>
          <w:tcPr>
            <w:tcW w:w="1256" w:type="dxa"/>
          </w:tcPr>
          <w:p w:rsidR="009C15A0" w:rsidRDefault="00CC7CAD" w:rsidP="004F2894">
            <w:r w:rsidRPr="004F2894">
              <w:rPr>
                <w:sz w:val="20"/>
                <w:szCs w:val="20"/>
              </w:rPr>
              <w:t>T&amp;L section of SEF</w:t>
            </w:r>
          </w:p>
        </w:tc>
        <w:tc>
          <w:tcPr>
            <w:tcW w:w="2519" w:type="dxa"/>
          </w:tcPr>
          <w:p w:rsidR="009C15A0" w:rsidRPr="00F17105" w:rsidRDefault="00D66963" w:rsidP="004F2894">
            <w:pPr>
              <w:rPr>
                <w:sz w:val="20"/>
              </w:rPr>
            </w:pPr>
            <w:r w:rsidRPr="00F17105">
              <w:rPr>
                <w:sz w:val="20"/>
              </w:rPr>
              <w:t xml:space="preserve">Learners in key groups access a range of </w:t>
            </w:r>
            <w:proofErr w:type="spellStart"/>
            <w:r w:rsidRPr="00F17105">
              <w:rPr>
                <w:sz w:val="20"/>
              </w:rPr>
              <w:t>experiental</w:t>
            </w:r>
            <w:proofErr w:type="spellEnd"/>
            <w:r w:rsidRPr="00F17105">
              <w:rPr>
                <w:sz w:val="20"/>
              </w:rPr>
              <w:t xml:space="preserve"> learning and extra-curricular </w:t>
            </w:r>
            <w:proofErr w:type="spellStart"/>
            <w:r w:rsidRPr="00F17105">
              <w:rPr>
                <w:sz w:val="20"/>
              </w:rPr>
              <w:t>oportinuties</w:t>
            </w:r>
            <w:proofErr w:type="spellEnd"/>
            <w:r w:rsidRPr="00F17105"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9C15A0" w:rsidRPr="005E4119" w:rsidRDefault="00D66963" w:rsidP="004F2894">
            <w:pPr>
              <w:rPr>
                <w:sz w:val="20"/>
              </w:rPr>
            </w:pPr>
            <w:r w:rsidRPr="005E4119">
              <w:rPr>
                <w:sz w:val="20"/>
              </w:rPr>
              <w:t>DGI</w:t>
            </w:r>
          </w:p>
          <w:p w:rsidR="00D66963" w:rsidRPr="005E4119" w:rsidRDefault="00D66963" w:rsidP="004F289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9C15A0" w:rsidRPr="00F17105" w:rsidRDefault="00D66963" w:rsidP="00D66963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F17105">
              <w:rPr>
                <w:sz w:val="20"/>
              </w:rPr>
              <w:t xml:space="preserve">Data about the uptake of extra-curricular opportunities </w:t>
            </w:r>
            <w:proofErr w:type="gramStart"/>
            <w:r w:rsidRPr="00F17105">
              <w:rPr>
                <w:sz w:val="20"/>
              </w:rPr>
              <w:t>is collected and collated</w:t>
            </w:r>
            <w:proofErr w:type="gramEnd"/>
            <w:r w:rsidRPr="00F17105">
              <w:rPr>
                <w:sz w:val="20"/>
              </w:rPr>
              <w:t>.</w:t>
            </w:r>
          </w:p>
          <w:p w:rsidR="00D66963" w:rsidRPr="00F17105" w:rsidRDefault="00D66963" w:rsidP="00D66963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F17105">
              <w:rPr>
                <w:sz w:val="20"/>
              </w:rPr>
              <w:t xml:space="preserve">Any statistically significant differences </w:t>
            </w:r>
            <w:proofErr w:type="gramStart"/>
            <w:r w:rsidRPr="00F17105">
              <w:rPr>
                <w:sz w:val="20"/>
              </w:rPr>
              <w:t>are identified and reported</w:t>
            </w:r>
            <w:proofErr w:type="gramEnd"/>
            <w:r w:rsidRPr="00F17105">
              <w:rPr>
                <w:sz w:val="20"/>
              </w:rPr>
              <w:t>.</w:t>
            </w:r>
          </w:p>
          <w:p w:rsidR="00D66963" w:rsidRPr="00F17105" w:rsidRDefault="00D66963" w:rsidP="00D66963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F17105">
              <w:rPr>
                <w:sz w:val="20"/>
              </w:rPr>
              <w:t>Positive discrimination used to increase the uptake of trips/visits and extra-curricular opportunities.</w:t>
            </w:r>
          </w:p>
        </w:tc>
        <w:tc>
          <w:tcPr>
            <w:tcW w:w="4394" w:type="dxa"/>
          </w:tcPr>
          <w:p w:rsidR="009C15A0" w:rsidRPr="00F17105" w:rsidRDefault="00C66755" w:rsidP="00D66963">
            <w:pPr>
              <w:rPr>
                <w:sz w:val="20"/>
              </w:rPr>
            </w:pPr>
            <w:r w:rsidRPr="00F17105">
              <w:rPr>
                <w:sz w:val="20"/>
                <w:szCs w:val="20"/>
              </w:rPr>
              <w:t>See outcomes section of the ADP with the 2018 targets and predictions.</w:t>
            </w:r>
          </w:p>
        </w:tc>
        <w:tc>
          <w:tcPr>
            <w:tcW w:w="1481" w:type="dxa"/>
          </w:tcPr>
          <w:p w:rsidR="009C15A0" w:rsidRPr="00F17105" w:rsidRDefault="00D66963" w:rsidP="004F2894">
            <w:pPr>
              <w:rPr>
                <w:sz w:val="20"/>
              </w:rPr>
            </w:pPr>
            <w:r w:rsidRPr="00F17105">
              <w:rPr>
                <w:sz w:val="20"/>
              </w:rPr>
              <w:t xml:space="preserve">Some additional funding esp. PP, to fund activities </w:t>
            </w:r>
            <w:r w:rsidR="000447DA" w:rsidRPr="00F17105">
              <w:rPr>
                <w:sz w:val="20"/>
              </w:rPr>
              <w:t>a</w:t>
            </w:r>
            <w:r w:rsidRPr="00F17105">
              <w:rPr>
                <w:sz w:val="20"/>
              </w:rPr>
              <w:t>nd trips.</w:t>
            </w:r>
          </w:p>
        </w:tc>
      </w:tr>
      <w:tr w:rsidR="006862FD" w:rsidTr="00101B11">
        <w:trPr>
          <w:jc w:val="center"/>
        </w:trPr>
        <w:tc>
          <w:tcPr>
            <w:tcW w:w="15036" w:type="dxa"/>
            <w:gridSpan w:val="6"/>
            <w:shd w:val="clear" w:color="auto" w:fill="95B3D7" w:themeFill="accent1" w:themeFillTint="99"/>
          </w:tcPr>
          <w:p w:rsidR="006862FD" w:rsidRDefault="00433A9F" w:rsidP="003C4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Outcome 3</w:t>
            </w:r>
            <w:r w:rsidR="003C4B5B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Teaching of reading, writing</w:t>
            </w:r>
            <w:r w:rsidR="00391513">
              <w:rPr>
                <w:b/>
                <w:sz w:val="20"/>
                <w:szCs w:val="20"/>
              </w:rPr>
              <w:t xml:space="preserve"> and</w:t>
            </w:r>
            <w:r w:rsidR="003C4B5B" w:rsidRPr="00DF72B0">
              <w:rPr>
                <w:b/>
                <w:sz w:val="20"/>
                <w:szCs w:val="20"/>
              </w:rPr>
              <w:t xml:space="preserve"> communication is highly effective</w:t>
            </w:r>
            <w:r w:rsidR="003C4B5B">
              <w:rPr>
                <w:b/>
                <w:sz w:val="20"/>
                <w:szCs w:val="20"/>
              </w:rPr>
              <w:t xml:space="preserve"> across the academy.</w:t>
            </w:r>
            <w:r w:rsidR="00C66755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FA5030" w:rsidTr="00101B11">
        <w:trPr>
          <w:jc w:val="center"/>
        </w:trPr>
        <w:tc>
          <w:tcPr>
            <w:tcW w:w="1256" w:type="dxa"/>
            <w:shd w:val="clear" w:color="auto" w:fill="4F81BD" w:themeFill="accent1"/>
          </w:tcPr>
          <w:p w:rsidR="006862FD" w:rsidRDefault="006862FD" w:rsidP="004E23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4F81BD" w:themeFill="accent1"/>
          </w:tcPr>
          <w:p w:rsidR="006862FD" w:rsidRDefault="006862FD" w:rsidP="004E2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1417" w:type="dxa"/>
            <w:shd w:val="clear" w:color="auto" w:fill="4F81BD" w:themeFill="accent1"/>
          </w:tcPr>
          <w:p w:rsidR="006862FD" w:rsidRDefault="006862FD" w:rsidP="004E2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3969" w:type="dxa"/>
            <w:shd w:val="clear" w:color="auto" w:fill="4F81BD" w:themeFill="accent1"/>
          </w:tcPr>
          <w:p w:rsidR="006862FD" w:rsidRDefault="006862FD" w:rsidP="004E2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4394" w:type="dxa"/>
            <w:shd w:val="clear" w:color="auto" w:fill="4F81BD" w:themeFill="accent1"/>
          </w:tcPr>
          <w:p w:rsidR="006862FD" w:rsidRDefault="006862FD" w:rsidP="004E2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know we have arrived (Impact)</w:t>
            </w:r>
          </w:p>
        </w:tc>
        <w:tc>
          <w:tcPr>
            <w:tcW w:w="1481" w:type="dxa"/>
            <w:shd w:val="clear" w:color="auto" w:fill="4F81BD" w:themeFill="accent1"/>
          </w:tcPr>
          <w:p w:rsidR="006862FD" w:rsidRDefault="006862FD" w:rsidP="004E2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FA5030" w:rsidTr="00101B11">
        <w:trPr>
          <w:jc w:val="center"/>
        </w:trPr>
        <w:tc>
          <w:tcPr>
            <w:tcW w:w="1256" w:type="dxa"/>
          </w:tcPr>
          <w:p w:rsidR="006862FD" w:rsidRPr="00CA022F" w:rsidRDefault="00CC7CAD" w:rsidP="004E23CC">
            <w:pPr>
              <w:rPr>
                <w:sz w:val="20"/>
                <w:szCs w:val="20"/>
              </w:rPr>
            </w:pPr>
            <w:r w:rsidRPr="00CA022F">
              <w:rPr>
                <w:sz w:val="20"/>
                <w:szCs w:val="20"/>
              </w:rPr>
              <w:t>T&amp;L section of SEF</w:t>
            </w:r>
          </w:p>
        </w:tc>
        <w:tc>
          <w:tcPr>
            <w:tcW w:w="2519" w:type="dxa"/>
          </w:tcPr>
          <w:p w:rsidR="001E66E3" w:rsidRPr="001E66E3" w:rsidRDefault="001E66E3" w:rsidP="001E66E3">
            <w:pPr>
              <w:spacing w:before="100" w:beforeAutospacing="1" w:after="120"/>
              <w:rPr>
                <w:rFonts w:eastAsia="SimSun" w:cs="SimSun"/>
                <w:sz w:val="20"/>
                <w:szCs w:val="20"/>
                <w:lang w:eastAsia="zh-CN"/>
              </w:rPr>
            </w:pPr>
            <w:r w:rsidRPr="001E66E3">
              <w:rPr>
                <w:rFonts w:eastAsia="SimSun" w:cs="SimSun"/>
                <w:sz w:val="20"/>
                <w:szCs w:val="20"/>
                <w:lang w:eastAsia="zh-CN"/>
              </w:rPr>
              <w:t xml:space="preserve">30% of students achieve a reading ability standard score of ≥ 100 </w:t>
            </w:r>
          </w:p>
          <w:p w:rsidR="001E66E3" w:rsidRPr="001E66E3" w:rsidRDefault="001E66E3" w:rsidP="001E66E3">
            <w:pPr>
              <w:spacing w:before="100" w:beforeAutospacing="1" w:after="120"/>
              <w:rPr>
                <w:rFonts w:eastAsia="SimSun" w:cs="SimSun"/>
                <w:sz w:val="20"/>
                <w:szCs w:val="20"/>
                <w:lang w:eastAsia="zh-CN"/>
              </w:rPr>
            </w:pPr>
            <w:r w:rsidRPr="001E66E3">
              <w:rPr>
                <w:rFonts w:eastAsia="SimSun" w:cs="SimSun"/>
                <w:sz w:val="20"/>
                <w:szCs w:val="20"/>
                <w:lang w:eastAsia="zh-CN"/>
              </w:rPr>
              <w:t>October 2019 results to be 10% higher than 2018</w:t>
            </w:r>
          </w:p>
          <w:p w:rsidR="001E66E3" w:rsidRPr="001E66E3" w:rsidRDefault="001E66E3" w:rsidP="001E66E3">
            <w:pPr>
              <w:spacing w:before="100" w:beforeAutospacing="1" w:after="120"/>
              <w:rPr>
                <w:rFonts w:eastAsia="SimSun" w:cs="SimSun"/>
                <w:sz w:val="20"/>
                <w:szCs w:val="20"/>
                <w:lang w:eastAsia="zh-CN"/>
              </w:rPr>
            </w:pPr>
            <w:r w:rsidRPr="001E66E3">
              <w:rPr>
                <w:rFonts w:eastAsia="SimSun" w:cs="SimSun"/>
                <w:sz w:val="20"/>
                <w:szCs w:val="20"/>
                <w:lang w:eastAsia="zh-CN"/>
              </w:rPr>
              <w:t>[2017-18 data shows 22% of all pupils achieved standard school ≥100]</w:t>
            </w:r>
          </w:p>
          <w:p w:rsidR="001E66E3" w:rsidRPr="001E66E3" w:rsidRDefault="001E66E3" w:rsidP="001E66E3">
            <w:pPr>
              <w:spacing w:after="120"/>
              <w:rPr>
                <w:sz w:val="20"/>
                <w:szCs w:val="20"/>
              </w:rPr>
            </w:pPr>
          </w:p>
          <w:p w:rsidR="003C4B5B" w:rsidRPr="00CA022F" w:rsidRDefault="003C4B5B" w:rsidP="00366F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61ED" w:rsidRDefault="001E66E3" w:rsidP="004E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</w:t>
            </w:r>
          </w:p>
          <w:p w:rsidR="001E66E3" w:rsidRPr="00CA022F" w:rsidRDefault="001E66E3" w:rsidP="004E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MDO</w:t>
            </w:r>
          </w:p>
        </w:tc>
        <w:tc>
          <w:tcPr>
            <w:tcW w:w="3969" w:type="dxa"/>
          </w:tcPr>
          <w:p w:rsidR="001E66E3" w:rsidRPr="001E66E3" w:rsidRDefault="001E66E3" w:rsidP="001E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1E66E3">
              <w:rPr>
                <w:sz w:val="20"/>
                <w:szCs w:val="20"/>
              </w:rPr>
              <w:t xml:space="preserve">New Group Reading Test to be completed </w:t>
            </w:r>
            <w:r>
              <w:rPr>
                <w:sz w:val="20"/>
                <w:szCs w:val="20"/>
              </w:rPr>
              <w:t xml:space="preserve">   </w:t>
            </w:r>
            <w:r w:rsidRPr="001E66E3">
              <w:rPr>
                <w:sz w:val="20"/>
                <w:szCs w:val="20"/>
              </w:rPr>
              <w:t>and marked by October half term 2018.</w:t>
            </w:r>
          </w:p>
          <w:p w:rsidR="001E66E3" w:rsidRPr="001E66E3" w:rsidRDefault="001E66E3" w:rsidP="001E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Pr="001E66E3">
              <w:rPr>
                <w:sz w:val="20"/>
                <w:szCs w:val="20"/>
              </w:rPr>
              <w:t xml:space="preserve">Reading test data to </w:t>
            </w:r>
            <w:proofErr w:type="gramStart"/>
            <w:r w:rsidRPr="001E66E3">
              <w:rPr>
                <w:sz w:val="20"/>
                <w:szCs w:val="20"/>
              </w:rPr>
              <w:t>be added</w:t>
            </w:r>
            <w:proofErr w:type="gramEnd"/>
            <w:r w:rsidRPr="001E66E3">
              <w:rPr>
                <w:sz w:val="20"/>
                <w:szCs w:val="20"/>
              </w:rPr>
              <w:t xml:space="preserve"> to SIMs and to be used to plan all lessons.</w:t>
            </w:r>
          </w:p>
          <w:p w:rsidR="001E66E3" w:rsidRPr="001E66E3" w:rsidRDefault="001E66E3" w:rsidP="001E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E66E3">
              <w:rPr>
                <w:sz w:val="20"/>
                <w:szCs w:val="20"/>
              </w:rPr>
              <w:t xml:space="preserve">Students causing concern to </w:t>
            </w:r>
            <w:proofErr w:type="gramStart"/>
            <w:r w:rsidRPr="001E66E3">
              <w:rPr>
                <w:sz w:val="20"/>
                <w:szCs w:val="20"/>
              </w:rPr>
              <w:t>be discussed</w:t>
            </w:r>
            <w:proofErr w:type="gramEnd"/>
            <w:r w:rsidRPr="001E66E3">
              <w:rPr>
                <w:sz w:val="20"/>
                <w:szCs w:val="20"/>
              </w:rPr>
              <w:t xml:space="preserve"> at progress meetings with appropriate intervention being put in place.</w:t>
            </w:r>
          </w:p>
          <w:p w:rsidR="001E66E3" w:rsidRPr="001E66E3" w:rsidRDefault="001E66E3" w:rsidP="001E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1E66E3">
              <w:rPr>
                <w:sz w:val="20"/>
                <w:szCs w:val="20"/>
              </w:rPr>
              <w:t xml:space="preserve">NGRT data to </w:t>
            </w:r>
            <w:proofErr w:type="gramStart"/>
            <w:r w:rsidRPr="001E66E3">
              <w:rPr>
                <w:sz w:val="20"/>
                <w:szCs w:val="20"/>
              </w:rPr>
              <w:t>be analysed</w:t>
            </w:r>
            <w:proofErr w:type="gramEnd"/>
            <w:r w:rsidRPr="001E66E3">
              <w:rPr>
                <w:sz w:val="20"/>
                <w:szCs w:val="20"/>
              </w:rPr>
              <w:t xml:space="preserve"> for target groups. </w:t>
            </w:r>
          </w:p>
          <w:p w:rsidR="001E66E3" w:rsidRPr="001E66E3" w:rsidRDefault="001E66E3" w:rsidP="001E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1E66E3">
              <w:rPr>
                <w:sz w:val="20"/>
                <w:szCs w:val="20"/>
              </w:rPr>
              <w:t xml:space="preserve">ACO to audit staff and literacy interventions they </w:t>
            </w:r>
            <w:proofErr w:type="gramStart"/>
            <w:r w:rsidRPr="001E66E3">
              <w:rPr>
                <w:sz w:val="20"/>
                <w:szCs w:val="20"/>
              </w:rPr>
              <w:t>are trained</w:t>
            </w:r>
            <w:proofErr w:type="gramEnd"/>
            <w:r w:rsidRPr="001E66E3">
              <w:rPr>
                <w:sz w:val="20"/>
                <w:szCs w:val="20"/>
              </w:rPr>
              <w:t xml:space="preserve"> in.</w:t>
            </w:r>
          </w:p>
          <w:p w:rsidR="001E66E3" w:rsidRPr="001E66E3" w:rsidRDefault="001E66E3" w:rsidP="001E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1E66E3">
              <w:rPr>
                <w:sz w:val="20"/>
                <w:szCs w:val="20"/>
              </w:rPr>
              <w:t>Students with a reading ability standard score of ≤70 to receive targeted reading intervention outside of lessons.</w:t>
            </w:r>
          </w:p>
          <w:p w:rsidR="001E66E3" w:rsidRPr="001E66E3" w:rsidRDefault="001E66E3" w:rsidP="001E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1E66E3">
              <w:rPr>
                <w:sz w:val="20"/>
                <w:szCs w:val="20"/>
              </w:rPr>
              <w:t>Discrete ‘literacy lessons’ (i.e., Vocabulary Enrichment Programme; Narrative Intervention Programme) to be offered as part of the English curriculum for all pupils in Year-7, -8 and -9 once per fortnight (i.e., one in every nine lessons).</w:t>
            </w:r>
          </w:p>
          <w:p w:rsidR="001E66E3" w:rsidRPr="001E66E3" w:rsidRDefault="001E66E3" w:rsidP="001E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1E66E3">
              <w:rPr>
                <w:sz w:val="20"/>
                <w:szCs w:val="20"/>
              </w:rPr>
              <w:t>Discrete ‘literacy lessons’ to be offered for some sets in Year-10 and -11 with a reading ability standard score of ≤70.</w:t>
            </w:r>
          </w:p>
          <w:p w:rsidR="001E66E3" w:rsidRPr="001E66E3" w:rsidRDefault="001E66E3" w:rsidP="001E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1E66E3">
              <w:rPr>
                <w:sz w:val="20"/>
                <w:szCs w:val="20"/>
              </w:rPr>
              <w:t>Monitor all departments are using age appropriate, good quality texts within lessons.</w:t>
            </w:r>
          </w:p>
          <w:p w:rsidR="001E66E3" w:rsidRPr="001E66E3" w:rsidRDefault="001E66E3" w:rsidP="001E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1E66E3">
              <w:rPr>
                <w:sz w:val="20"/>
                <w:szCs w:val="20"/>
              </w:rPr>
              <w:t>ACO to model, team teach and monitor for the teaching of reading across departments</w:t>
            </w:r>
          </w:p>
          <w:p w:rsidR="001E66E3" w:rsidRPr="001E66E3" w:rsidRDefault="001E66E3" w:rsidP="001E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1E66E3">
              <w:rPr>
                <w:sz w:val="20"/>
                <w:szCs w:val="20"/>
              </w:rPr>
              <w:t xml:space="preserve">Trips and visits to </w:t>
            </w:r>
            <w:proofErr w:type="spellStart"/>
            <w:r w:rsidRPr="001E66E3">
              <w:rPr>
                <w:sz w:val="20"/>
                <w:szCs w:val="20"/>
              </w:rPr>
              <w:t>encorporate</w:t>
            </w:r>
            <w:proofErr w:type="spellEnd"/>
            <w:r w:rsidRPr="001E66E3">
              <w:rPr>
                <w:sz w:val="20"/>
                <w:szCs w:val="20"/>
              </w:rPr>
              <w:t xml:space="preserve"> vocabulary enrichment- vocabulary discretely taught prior to trip. Review of new vocabulary upon returning.</w:t>
            </w:r>
          </w:p>
          <w:p w:rsidR="001E66E3" w:rsidRPr="001E66E3" w:rsidRDefault="001E66E3" w:rsidP="001E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1E66E3">
              <w:rPr>
                <w:sz w:val="20"/>
                <w:szCs w:val="20"/>
              </w:rPr>
              <w:t xml:space="preserve">ACO to develop literacy champion steering group- recruiting a person from each subject. Meet </w:t>
            </w:r>
            <w:proofErr w:type="gramStart"/>
            <w:r w:rsidRPr="001E66E3">
              <w:rPr>
                <w:sz w:val="20"/>
                <w:szCs w:val="20"/>
              </w:rPr>
              <w:t>half termly</w:t>
            </w:r>
            <w:proofErr w:type="gramEnd"/>
            <w:r w:rsidRPr="001E66E3">
              <w:rPr>
                <w:sz w:val="20"/>
                <w:szCs w:val="20"/>
              </w:rPr>
              <w:t xml:space="preserve"> to review strategy.</w:t>
            </w:r>
          </w:p>
          <w:p w:rsidR="00526780" w:rsidRPr="001E66E3" w:rsidRDefault="001E66E3" w:rsidP="001E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1E66E3">
              <w:rPr>
                <w:sz w:val="20"/>
                <w:szCs w:val="20"/>
              </w:rPr>
              <w:t xml:space="preserve">Teaching Staff to be aware of their more able readers, and ensure they </w:t>
            </w:r>
            <w:proofErr w:type="gramStart"/>
            <w:r w:rsidRPr="001E66E3">
              <w:rPr>
                <w:sz w:val="20"/>
                <w:szCs w:val="20"/>
              </w:rPr>
              <w:t>are being stretched</w:t>
            </w:r>
            <w:proofErr w:type="gramEnd"/>
            <w:r w:rsidRPr="001E66E3">
              <w:rPr>
                <w:sz w:val="20"/>
                <w:szCs w:val="20"/>
              </w:rPr>
              <w:t xml:space="preserve"> within lesson time.</w:t>
            </w:r>
          </w:p>
        </w:tc>
        <w:tc>
          <w:tcPr>
            <w:tcW w:w="4394" w:type="dxa"/>
          </w:tcPr>
          <w:p w:rsidR="001E66E3" w:rsidRPr="001E66E3" w:rsidRDefault="001E66E3" w:rsidP="001E66E3">
            <w:pPr>
              <w:spacing w:after="120"/>
              <w:rPr>
                <w:sz w:val="20"/>
                <w:szCs w:val="20"/>
              </w:rPr>
            </w:pPr>
            <w:r w:rsidRPr="001E66E3">
              <w:rPr>
                <w:sz w:val="20"/>
                <w:szCs w:val="20"/>
              </w:rPr>
              <w:t>30% of students achieve a reading ability standard score of ≥ 100 (Needs to be reviewed after this reading test, HT)</w:t>
            </w:r>
          </w:p>
          <w:p w:rsidR="006862FD" w:rsidRPr="00944F11" w:rsidRDefault="006862FD" w:rsidP="004E23CC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6862FD" w:rsidRDefault="00E202C3" w:rsidP="004E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£1500 for reading tests.</w:t>
            </w:r>
          </w:p>
          <w:p w:rsidR="00E202C3" w:rsidRDefault="00E202C3" w:rsidP="004E23CC">
            <w:pPr>
              <w:rPr>
                <w:sz w:val="20"/>
                <w:szCs w:val="20"/>
              </w:rPr>
            </w:pPr>
          </w:p>
          <w:p w:rsidR="00E202C3" w:rsidRDefault="00E202C3" w:rsidP="004E23CC">
            <w:pPr>
              <w:rPr>
                <w:sz w:val="20"/>
                <w:szCs w:val="20"/>
              </w:rPr>
            </w:pPr>
          </w:p>
          <w:p w:rsidR="00E202C3" w:rsidRDefault="00E202C3" w:rsidP="004E23CC">
            <w:pPr>
              <w:rPr>
                <w:sz w:val="20"/>
                <w:szCs w:val="20"/>
              </w:rPr>
            </w:pPr>
          </w:p>
          <w:p w:rsidR="00E202C3" w:rsidRDefault="00E202C3" w:rsidP="004E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 Marking of reading tests.</w:t>
            </w:r>
          </w:p>
          <w:p w:rsidR="00E202C3" w:rsidRDefault="00E202C3" w:rsidP="004E23CC">
            <w:pPr>
              <w:rPr>
                <w:sz w:val="20"/>
                <w:szCs w:val="20"/>
              </w:rPr>
            </w:pPr>
          </w:p>
          <w:p w:rsidR="00E202C3" w:rsidRDefault="00E202C3" w:rsidP="004E23CC">
            <w:pPr>
              <w:rPr>
                <w:sz w:val="20"/>
                <w:szCs w:val="20"/>
              </w:rPr>
            </w:pPr>
          </w:p>
          <w:p w:rsidR="00E202C3" w:rsidRDefault="00E202C3" w:rsidP="004E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£2000 </w:t>
            </w:r>
            <w:proofErr w:type="spellStart"/>
            <w:r>
              <w:rPr>
                <w:sz w:val="20"/>
                <w:szCs w:val="20"/>
              </w:rPr>
              <w:t>aditional</w:t>
            </w:r>
            <w:proofErr w:type="spellEnd"/>
            <w:r>
              <w:rPr>
                <w:sz w:val="20"/>
                <w:szCs w:val="20"/>
              </w:rPr>
              <w:t xml:space="preserve"> purchase of class readers.</w:t>
            </w:r>
          </w:p>
          <w:p w:rsidR="00E202C3" w:rsidRDefault="00E202C3" w:rsidP="004E23CC">
            <w:pPr>
              <w:rPr>
                <w:sz w:val="20"/>
                <w:szCs w:val="20"/>
              </w:rPr>
            </w:pPr>
          </w:p>
          <w:p w:rsidR="00E202C3" w:rsidRDefault="00E202C3" w:rsidP="004E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the </w:t>
            </w:r>
            <w:proofErr w:type="spellStart"/>
            <w:r>
              <w:rPr>
                <w:sz w:val="20"/>
                <w:szCs w:val="20"/>
              </w:rPr>
              <w:t>Tass</w:t>
            </w:r>
            <w:proofErr w:type="spellEnd"/>
            <w:r>
              <w:rPr>
                <w:sz w:val="20"/>
                <w:szCs w:val="20"/>
              </w:rPr>
              <w:t xml:space="preserve"> team.</w:t>
            </w:r>
          </w:p>
        </w:tc>
      </w:tr>
      <w:tr w:rsidR="00FA5030" w:rsidTr="00F35378">
        <w:trPr>
          <w:trHeight w:val="3162"/>
          <w:jc w:val="center"/>
        </w:trPr>
        <w:tc>
          <w:tcPr>
            <w:tcW w:w="1256" w:type="dxa"/>
          </w:tcPr>
          <w:p w:rsidR="006862FD" w:rsidRPr="00CA022F" w:rsidRDefault="00CC7CAD" w:rsidP="004E23CC">
            <w:pPr>
              <w:rPr>
                <w:sz w:val="20"/>
                <w:szCs w:val="20"/>
              </w:rPr>
            </w:pPr>
            <w:r w:rsidRPr="00CA022F">
              <w:rPr>
                <w:sz w:val="20"/>
                <w:szCs w:val="20"/>
              </w:rPr>
              <w:t>T&amp;L section of SEF</w:t>
            </w:r>
          </w:p>
        </w:tc>
        <w:tc>
          <w:tcPr>
            <w:tcW w:w="2519" w:type="dxa"/>
          </w:tcPr>
          <w:p w:rsidR="001E66E3" w:rsidRPr="001E66E3" w:rsidRDefault="001E66E3" w:rsidP="001E66E3">
            <w:pPr>
              <w:spacing w:after="120"/>
              <w:rPr>
                <w:sz w:val="20"/>
                <w:szCs w:val="20"/>
              </w:rPr>
            </w:pPr>
            <w:r w:rsidRPr="001E66E3">
              <w:rPr>
                <w:sz w:val="20"/>
                <w:szCs w:val="20"/>
              </w:rPr>
              <w:t xml:space="preserve">Children become more engaged in reading for pleasure. </w:t>
            </w:r>
          </w:p>
          <w:p w:rsidR="001E66E3" w:rsidRPr="001E66E3" w:rsidRDefault="001E66E3" w:rsidP="001E66E3">
            <w:pPr>
              <w:spacing w:after="120"/>
              <w:rPr>
                <w:sz w:val="20"/>
                <w:szCs w:val="20"/>
              </w:rPr>
            </w:pPr>
          </w:p>
          <w:p w:rsidR="001E66E3" w:rsidRPr="001E66E3" w:rsidRDefault="001E66E3" w:rsidP="001E66E3">
            <w:pPr>
              <w:spacing w:after="120"/>
              <w:rPr>
                <w:sz w:val="20"/>
                <w:szCs w:val="20"/>
              </w:rPr>
            </w:pPr>
            <w:r w:rsidRPr="001E66E3">
              <w:rPr>
                <w:sz w:val="20"/>
                <w:szCs w:val="20"/>
              </w:rPr>
              <w:t xml:space="preserve">They are more engaged during reading in lesson time </w:t>
            </w:r>
          </w:p>
          <w:p w:rsidR="006862FD" w:rsidRPr="00CA022F" w:rsidRDefault="006862FD" w:rsidP="004E23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7943" w:rsidRDefault="009D7943" w:rsidP="009D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</w:t>
            </w:r>
          </w:p>
          <w:p w:rsidR="00A1462B" w:rsidRPr="00CA022F" w:rsidRDefault="009D7943" w:rsidP="009D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MDO</w:t>
            </w:r>
          </w:p>
        </w:tc>
        <w:tc>
          <w:tcPr>
            <w:tcW w:w="3969" w:type="dxa"/>
          </w:tcPr>
          <w:p w:rsidR="001E66E3" w:rsidRPr="001E66E3" w:rsidRDefault="001E66E3" w:rsidP="001E66E3">
            <w:pPr>
              <w:numPr>
                <w:ilvl w:val="0"/>
                <w:numId w:val="47"/>
              </w:numPr>
              <w:spacing w:after="120"/>
              <w:contextualSpacing/>
              <w:rPr>
                <w:sz w:val="20"/>
                <w:szCs w:val="20"/>
              </w:rPr>
            </w:pPr>
            <w:r w:rsidRPr="001E66E3">
              <w:rPr>
                <w:sz w:val="20"/>
                <w:szCs w:val="20"/>
              </w:rPr>
              <w:t>Book swap</w:t>
            </w:r>
          </w:p>
          <w:p w:rsidR="001E66E3" w:rsidRPr="001E66E3" w:rsidRDefault="001E66E3" w:rsidP="001E66E3">
            <w:pPr>
              <w:numPr>
                <w:ilvl w:val="0"/>
                <w:numId w:val="47"/>
              </w:numPr>
              <w:spacing w:after="120"/>
              <w:contextualSpacing/>
              <w:rPr>
                <w:sz w:val="20"/>
                <w:szCs w:val="20"/>
              </w:rPr>
            </w:pPr>
            <w:r w:rsidRPr="001E66E3">
              <w:rPr>
                <w:sz w:val="20"/>
                <w:szCs w:val="20"/>
              </w:rPr>
              <w:t>Book fair</w:t>
            </w:r>
          </w:p>
          <w:p w:rsidR="001E66E3" w:rsidRPr="001E66E3" w:rsidRDefault="001E66E3" w:rsidP="001E66E3">
            <w:pPr>
              <w:numPr>
                <w:ilvl w:val="0"/>
                <w:numId w:val="47"/>
              </w:numPr>
              <w:spacing w:after="120"/>
              <w:contextualSpacing/>
              <w:rPr>
                <w:sz w:val="20"/>
                <w:szCs w:val="20"/>
              </w:rPr>
            </w:pPr>
            <w:r w:rsidRPr="001E66E3">
              <w:rPr>
                <w:sz w:val="20"/>
                <w:szCs w:val="20"/>
              </w:rPr>
              <w:t>Author visit</w:t>
            </w:r>
          </w:p>
          <w:p w:rsidR="001E66E3" w:rsidRPr="001E66E3" w:rsidRDefault="001E66E3" w:rsidP="001E66E3">
            <w:pPr>
              <w:numPr>
                <w:ilvl w:val="0"/>
                <w:numId w:val="47"/>
              </w:numPr>
              <w:spacing w:after="120"/>
              <w:contextualSpacing/>
              <w:rPr>
                <w:sz w:val="20"/>
                <w:szCs w:val="20"/>
              </w:rPr>
            </w:pPr>
            <w:r w:rsidRPr="001E66E3">
              <w:rPr>
                <w:sz w:val="20"/>
                <w:szCs w:val="20"/>
              </w:rPr>
              <w:t>Library lessons</w:t>
            </w:r>
          </w:p>
          <w:p w:rsidR="001E66E3" w:rsidRPr="001E66E3" w:rsidRDefault="001E66E3" w:rsidP="001E66E3">
            <w:pPr>
              <w:numPr>
                <w:ilvl w:val="0"/>
                <w:numId w:val="47"/>
              </w:numPr>
              <w:spacing w:after="120"/>
              <w:contextualSpacing/>
              <w:rPr>
                <w:sz w:val="20"/>
                <w:szCs w:val="20"/>
              </w:rPr>
            </w:pPr>
            <w:r w:rsidRPr="001E66E3">
              <w:rPr>
                <w:sz w:val="20"/>
                <w:szCs w:val="20"/>
              </w:rPr>
              <w:t>Monitor use of the library</w:t>
            </w:r>
          </w:p>
          <w:p w:rsidR="001E66E3" w:rsidRPr="001E66E3" w:rsidRDefault="001E66E3" w:rsidP="001E66E3">
            <w:pPr>
              <w:numPr>
                <w:ilvl w:val="0"/>
                <w:numId w:val="47"/>
              </w:numPr>
              <w:spacing w:after="120"/>
              <w:contextualSpacing/>
              <w:rPr>
                <w:sz w:val="20"/>
                <w:szCs w:val="20"/>
              </w:rPr>
            </w:pPr>
            <w:r w:rsidRPr="001E66E3">
              <w:rPr>
                <w:sz w:val="20"/>
                <w:szCs w:val="20"/>
              </w:rPr>
              <w:t>Displays</w:t>
            </w:r>
          </w:p>
          <w:p w:rsidR="001E66E3" w:rsidRPr="001E66E3" w:rsidRDefault="001E66E3" w:rsidP="001E66E3">
            <w:pPr>
              <w:numPr>
                <w:ilvl w:val="0"/>
                <w:numId w:val="47"/>
              </w:numPr>
              <w:spacing w:after="120"/>
              <w:contextualSpacing/>
              <w:rPr>
                <w:sz w:val="20"/>
                <w:szCs w:val="20"/>
              </w:rPr>
            </w:pPr>
            <w:r w:rsidRPr="001E66E3">
              <w:rPr>
                <w:sz w:val="20"/>
                <w:szCs w:val="20"/>
              </w:rPr>
              <w:t>Class reader</w:t>
            </w:r>
          </w:p>
          <w:p w:rsidR="001E66E3" w:rsidRPr="001E66E3" w:rsidRDefault="001E66E3" w:rsidP="001E66E3">
            <w:pPr>
              <w:numPr>
                <w:ilvl w:val="0"/>
                <w:numId w:val="47"/>
              </w:numPr>
              <w:spacing w:after="120"/>
              <w:contextualSpacing/>
              <w:rPr>
                <w:sz w:val="20"/>
                <w:szCs w:val="20"/>
              </w:rPr>
            </w:pPr>
            <w:r w:rsidRPr="001E66E3">
              <w:rPr>
                <w:sz w:val="20"/>
                <w:szCs w:val="20"/>
              </w:rPr>
              <w:t>All lessons to include an aspect of reading</w:t>
            </w:r>
          </w:p>
          <w:p w:rsidR="001E66E3" w:rsidRPr="001E66E3" w:rsidRDefault="001E66E3" w:rsidP="001E66E3">
            <w:pPr>
              <w:numPr>
                <w:ilvl w:val="0"/>
                <w:numId w:val="47"/>
              </w:numPr>
              <w:spacing w:after="120"/>
              <w:contextualSpacing/>
              <w:rPr>
                <w:sz w:val="20"/>
                <w:szCs w:val="20"/>
              </w:rPr>
            </w:pPr>
            <w:r w:rsidRPr="001E66E3">
              <w:rPr>
                <w:sz w:val="20"/>
                <w:szCs w:val="20"/>
              </w:rPr>
              <w:t>ACO to model, team teach and monitor for the teaching of reading across departments</w:t>
            </w:r>
          </w:p>
          <w:p w:rsidR="003C3B72" w:rsidRPr="001E66E3" w:rsidRDefault="001E66E3" w:rsidP="001E66E3">
            <w:pPr>
              <w:numPr>
                <w:ilvl w:val="0"/>
                <w:numId w:val="47"/>
              </w:numPr>
              <w:spacing w:after="120"/>
              <w:contextualSpacing/>
              <w:rPr>
                <w:sz w:val="20"/>
                <w:szCs w:val="20"/>
              </w:rPr>
            </w:pPr>
            <w:r w:rsidRPr="001E66E3">
              <w:rPr>
                <w:sz w:val="20"/>
                <w:szCs w:val="20"/>
              </w:rPr>
              <w:t>Librarian to run reading club for more able readers</w:t>
            </w:r>
          </w:p>
        </w:tc>
        <w:tc>
          <w:tcPr>
            <w:tcW w:w="4394" w:type="dxa"/>
          </w:tcPr>
          <w:p w:rsidR="001E66E3" w:rsidRPr="001E66E3" w:rsidRDefault="001E66E3" w:rsidP="001E66E3">
            <w:pPr>
              <w:spacing w:after="120"/>
              <w:rPr>
                <w:sz w:val="20"/>
                <w:szCs w:val="20"/>
              </w:rPr>
            </w:pPr>
            <w:r w:rsidRPr="001E66E3">
              <w:rPr>
                <w:sz w:val="20"/>
                <w:szCs w:val="20"/>
              </w:rPr>
              <w:t xml:space="preserve">NGRT scores will increase by 10% by October 2019. </w:t>
            </w:r>
          </w:p>
          <w:p w:rsidR="001E66E3" w:rsidRPr="001E66E3" w:rsidRDefault="001E66E3" w:rsidP="001E66E3">
            <w:pPr>
              <w:spacing w:after="120"/>
              <w:rPr>
                <w:sz w:val="20"/>
                <w:szCs w:val="20"/>
              </w:rPr>
            </w:pPr>
          </w:p>
          <w:p w:rsidR="006862FD" w:rsidRPr="001E66E3" w:rsidRDefault="001E66E3" w:rsidP="001E66E3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66E3">
              <w:rPr>
                <w:sz w:val="20"/>
                <w:szCs w:val="20"/>
              </w:rPr>
              <w:t xml:space="preserve">School library </w:t>
            </w:r>
            <w:proofErr w:type="gramStart"/>
            <w:r w:rsidRPr="001E66E3">
              <w:rPr>
                <w:sz w:val="20"/>
                <w:szCs w:val="20"/>
              </w:rPr>
              <w:t>will be used</w:t>
            </w:r>
            <w:proofErr w:type="gramEnd"/>
            <w:r w:rsidRPr="001E66E3">
              <w:rPr>
                <w:sz w:val="20"/>
                <w:szCs w:val="20"/>
              </w:rPr>
              <w:t xml:space="preserve"> more frequently, during lesson time, as well as free time.</w:t>
            </w:r>
          </w:p>
        </w:tc>
        <w:tc>
          <w:tcPr>
            <w:tcW w:w="1481" w:type="dxa"/>
          </w:tcPr>
          <w:p w:rsidR="00E202C3" w:rsidRDefault="00E202C3" w:rsidP="004E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 time given over.</w:t>
            </w:r>
          </w:p>
          <w:p w:rsidR="00E202C3" w:rsidRDefault="00E202C3" w:rsidP="004E23CC">
            <w:pPr>
              <w:rPr>
                <w:sz w:val="20"/>
                <w:szCs w:val="20"/>
              </w:rPr>
            </w:pPr>
          </w:p>
          <w:p w:rsidR="00E202C3" w:rsidRDefault="00E202C3" w:rsidP="004E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the </w:t>
            </w:r>
            <w:proofErr w:type="spellStart"/>
            <w:r>
              <w:rPr>
                <w:sz w:val="20"/>
                <w:szCs w:val="20"/>
              </w:rPr>
              <w:t>Tass</w:t>
            </w:r>
            <w:proofErr w:type="spellEnd"/>
            <w:r>
              <w:rPr>
                <w:sz w:val="20"/>
                <w:szCs w:val="20"/>
              </w:rPr>
              <w:t xml:space="preserve"> team.</w:t>
            </w:r>
          </w:p>
          <w:p w:rsidR="001E66E3" w:rsidRDefault="001E66E3" w:rsidP="004E23CC">
            <w:pPr>
              <w:rPr>
                <w:sz w:val="20"/>
                <w:szCs w:val="20"/>
              </w:rPr>
            </w:pPr>
          </w:p>
          <w:p w:rsidR="001E66E3" w:rsidRDefault="001E66E3" w:rsidP="001E66E3">
            <w:pPr>
              <w:spacing w:after="120"/>
              <w:rPr>
                <w:sz w:val="20"/>
                <w:szCs w:val="20"/>
              </w:rPr>
            </w:pPr>
            <w:r w:rsidRPr="001E66E3">
              <w:rPr>
                <w:sz w:val="20"/>
                <w:szCs w:val="20"/>
              </w:rPr>
              <w:t>Author visit bid for funding</w:t>
            </w:r>
          </w:p>
          <w:p w:rsidR="00A61E63" w:rsidRPr="001E66E3" w:rsidRDefault="00A61E63" w:rsidP="001E66E3">
            <w:pPr>
              <w:spacing w:after="120"/>
              <w:rPr>
                <w:sz w:val="20"/>
                <w:szCs w:val="20"/>
              </w:rPr>
            </w:pPr>
          </w:p>
          <w:p w:rsidR="001E66E3" w:rsidRDefault="001E66E3" w:rsidP="001E66E3">
            <w:pPr>
              <w:spacing w:after="120"/>
              <w:rPr>
                <w:sz w:val="20"/>
                <w:szCs w:val="20"/>
              </w:rPr>
            </w:pPr>
            <w:r w:rsidRPr="001E66E3">
              <w:rPr>
                <w:sz w:val="20"/>
                <w:szCs w:val="20"/>
              </w:rPr>
              <w:t>Vocabulary rich trips- bid for funding</w:t>
            </w:r>
          </w:p>
        </w:tc>
      </w:tr>
      <w:tr w:rsidR="008E6CBA" w:rsidTr="00101B11">
        <w:trPr>
          <w:trHeight w:val="315"/>
          <w:jc w:val="center"/>
        </w:trPr>
        <w:tc>
          <w:tcPr>
            <w:tcW w:w="15036" w:type="dxa"/>
            <w:gridSpan w:val="6"/>
            <w:shd w:val="clear" w:color="auto" w:fill="95B3D7" w:themeFill="accent1" w:themeFillTint="99"/>
          </w:tcPr>
          <w:p w:rsidR="008E6CBA" w:rsidRPr="0036070E" w:rsidRDefault="008E6CBA" w:rsidP="008E6CBA">
            <w:pPr>
              <w:rPr>
                <w:b/>
                <w:sz w:val="20"/>
                <w:szCs w:val="20"/>
              </w:rPr>
            </w:pPr>
            <w:r w:rsidRPr="0036070E">
              <w:rPr>
                <w:b/>
                <w:sz w:val="20"/>
                <w:szCs w:val="20"/>
              </w:rPr>
              <w:t xml:space="preserve">Expected Outcome 4: Teaching of EAL Students is highly effective across the academy and INA Induction is a strong and supportive process. </w:t>
            </w:r>
          </w:p>
        </w:tc>
      </w:tr>
      <w:tr w:rsidR="008E6CBA" w:rsidTr="00101B11">
        <w:trPr>
          <w:trHeight w:val="414"/>
          <w:jc w:val="center"/>
        </w:trPr>
        <w:tc>
          <w:tcPr>
            <w:tcW w:w="1256" w:type="dxa"/>
            <w:shd w:val="clear" w:color="auto" w:fill="4F81BD" w:themeFill="accent1"/>
          </w:tcPr>
          <w:p w:rsidR="008E6CBA" w:rsidRPr="0036070E" w:rsidRDefault="008E6CBA" w:rsidP="008E6C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4F81BD" w:themeFill="accent1"/>
          </w:tcPr>
          <w:p w:rsidR="008E6CBA" w:rsidRPr="0036070E" w:rsidRDefault="008E6CBA" w:rsidP="008E6CBA">
            <w:pPr>
              <w:jc w:val="center"/>
              <w:rPr>
                <w:b/>
                <w:sz w:val="20"/>
                <w:szCs w:val="20"/>
              </w:rPr>
            </w:pPr>
            <w:r w:rsidRPr="0036070E"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1417" w:type="dxa"/>
            <w:shd w:val="clear" w:color="auto" w:fill="4F81BD" w:themeFill="accent1"/>
          </w:tcPr>
          <w:p w:rsidR="008E6CBA" w:rsidRPr="0036070E" w:rsidRDefault="008E6CBA" w:rsidP="008E6CBA">
            <w:pPr>
              <w:jc w:val="center"/>
              <w:rPr>
                <w:b/>
                <w:sz w:val="20"/>
                <w:szCs w:val="20"/>
              </w:rPr>
            </w:pPr>
            <w:r w:rsidRPr="0036070E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3969" w:type="dxa"/>
            <w:shd w:val="clear" w:color="auto" w:fill="4F81BD" w:themeFill="accent1"/>
          </w:tcPr>
          <w:p w:rsidR="008E6CBA" w:rsidRPr="0036070E" w:rsidRDefault="008E6CBA" w:rsidP="008E6CBA">
            <w:pPr>
              <w:jc w:val="center"/>
              <w:rPr>
                <w:b/>
                <w:sz w:val="20"/>
                <w:szCs w:val="20"/>
              </w:rPr>
            </w:pPr>
            <w:r w:rsidRPr="0036070E"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4394" w:type="dxa"/>
            <w:shd w:val="clear" w:color="auto" w:fill="4F81BD" w:themeFill="accent1"/>
          </w:tcPr>
          <w:p w:rsidR="008E6CBA" w:rsidRPr="0036070E" w:rsidRDefault="008E6CBA" w:rsidP="008E6CBA">
            <w:pPr>
              <w:jc w:val="center"/>
              <w:rPr>
                <w:b/>
                <w:sz w:val="20"/>
                <w:szCs w:val="20"/>
              </w:rPr>
            </w:pPr>
            <w:r w:rsidRPr="0036070E">
              <w:rPr>
                <w:b/>
                <w:sz w:val="20"/>
                <w:szCs w:val="20"/>
              </w:rPr>
              <w:t>How will we know we have arrived (Impact)</w:t>
            </w:r>
          </w:p>
        </w:tc>
        <w:tc>
          <w:tcPr>
            <w:tcW w:w="1481" w:type="dxa"/>
            <w:shd w:val="clear" w:color="auto" w:fill="4F81BD" w:themeFill="accent1"/>
          </w:tcPr>
          <w:p w:rsidR="008E6CBA" w:rsidRPr="0036070E" w:rsidRDefault="008E6CBA" w:rsidP="008E6CBA">
            <w:pPr>
              <w:jc w:val="center"/>
              <w:rPr>
                <w:b/>
                <w:sz w:val="20"/>
                <w:szCs w:val="20"/>
              </w:rPr>
            </w:pPr>
            <w:r w:rsidRPr="0036070E"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C36BC3" w:rsidTr="00654339">
        <w:trPr>
          <w:trHeight w:val="995"/>
          <w:jc w:val="center"/>
        </w:trPr>
        <w:tc>
          <w:tcPr>
            <w:tcW w:w="1256" w:type="dxa"/>
          </w:tcPr>
          <w:p w:rsidR="00C36BC3" w:rsidRPr="0036070E" w:rsidRDefault="00C36BC3" w:rsidP="00C36BC3">
            <w:pPr>
              <w:rPr>
                <w:sz w:val="20"/>
                <w:szCs w:val="20"/>
              </w:rPr>
            </w:pPr>
            <w:r w:rsidRPr="0036070E">
              <w:rPr>
                <w:sz w:val="20"/>
                <w:szCs w:val="20"/>
              </w:rPr>
              <w:t>T&amp;L section of SEF</w:t>
            </w:r>
          </w:p>
        </w:tc>
        <w:tc>
          <w:tcPr>
            <w:tcW w:w="2519" w:type="dxa"/>
          </w:tcPr>
          <w:p w:rsidR="00C36BC3" w:rsidRPr="0036070E" w:rsidRDefault="00C36BC3" w:rsidP="00C36BC3">
            <w:pPr>
              <w:spacing w:before="100" w:beforeAutospacing="1"/>
              <w:rPr>
                <w:rFonts w:eastAsia="SimSun" w:cs="SimSun"/>
                <w:sz w:val="20"/>
                <w:szCs w:val="20"/>
                <w:lang w:eastAsia="zh-CN"/>
              </w:rPr>
            </w:pPr>
            <w:r w:rsidRPr="0036070E">
              <w:rPr>
                <w:rFonts w:eastAsia="SimSun" w:cs="SimSun"/>
                <w:sz w:val="20"/>
                <w:szCs w:val="20"/>
                <w:lang w:eastAsia="zh-CN"/>
              </w:rPr>
              <w:t>EAL students make progress in line or above National targets</w:t>
            </w:r>
            <w:r w:rsidR="0050303C" w:rsidRPr="0036070E">
              <w:rPr>
                <w:rFonts w:eastAsia="SimSun" w:cs="SimSun"/>
                <w:sz w:val="20"/>
                <w:szCs w:val="20"/>
                <w:lang w:eastAsia="zh-CN"/>
              </w:rPr>
              <w:t>.</w:t>
            </w:r>
          </w:p>
          <w:p w:rsidR="0050303C" w:rsidRPr="0036070E" w:rsidRDefault="0050303C" w:rsidP="00C36BC3">
            <w:pPr>
              <w:spacing w:before="100" w:beforeAutospacing="1"/>
              <w:rPr>
                <w:rFonts w:eastAsia="SimSun" w:cs="SimSun"/>
                <w:sz w:val="20"/>
                <w:szCs w:val="20"/>
                <w:lang w:eastAsia="zh-CN"/>
              </w:rPr>
            </w:pPr>
            <w:r w:rsidRPr="0036070E">
              <w:rPr>
                <w:rFonts w:eastAsia="SimSun" w:cs="SimSun"/>
                <w:sz w:val="20"/>
                <w:szCs w:val="20"/>
                <w:lang w:eastAsia="zh-CN"/>
              </w:rPr>
              <w:t>2017/18 –</w:t>
            </w:r>
            <w:r w:rsidR="0036070E" w:rsidRPr="0036070E">
              <w:rPr>
                <w:rFonts w:eastAsia="SimSun" w:cs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6070E" w:rsidRPr="0036070E">
              <w:rPr>
                <w:rFonts w:eastAsia="SimSun" w:cs="SimSun"/>
                <w:sz w:val="20"/>
                <w:szCs w:val="20"/>
                <w:lang w:eastAsia="zh-CN"/>
              </w:rPr>
              <w:t>Prog</w:t>
            </w:r>
            <w:proofErr w:type="spellEnd"/>
            <w:r w:rsidRPr="0036070E">
              <w:rPr>
                <w:rFonts w:eastAsia="SimSun" w:cs="SimSun"/>
                <w:sz w:val="20"/>
                <w:szCs w:val="20"/>
                <w:lang w:eastAsia="zh-CN"/>
              </w:rPr>
              <w:t xml:space="preserve"> 8 </w:t>
            </w:r>
            <w:r w:rsidR="0036070E">
              <w:rPr>
                <w:rFonts w:eastAsia="SimSun" w:cs="SimSun"/>
                <w:sz w:val="20"/>
                <w:szCs w:val="20"/>
                <w:lang w:eastAsia="zh-CN"/>
              </w:rPr>
              <w:t xml:space="preserve">EAL learners </w:t>
            </w:r>
            <w:r w:rsidRPr="0036070E">
              <w:rPr>
                <w:rFonts w:eastAsia="SimSun" w:cs="SimSun"/>
                <w:sz w:val="20"/>
                <w:szCs w:val="20"/>
                <w:lang w:eastAsia="zh-CN"/>
              </w:rPr>
              <w:t xml:space="preserve">= </w:t>
            </w:r>
            <w:r w:rsidR="0036070E" w:rsidRPr="0036070E">
              <w:rPr>
                <w:rFonts w:eastAsia="SimSun" w:cs="SimSun"/>
                <w:sz w:val="20"/>
                <w:szCs w:val="20"/>
                <w:lang w:eastAsia="zh-CN"/>
              </w:rPr>
              <w:t>-0.161</w:t>
            </w:r>
          </w:p>
          <w:p w:rsidR="0036070E" w:rsidRPr="0036070E" w:rsidRDefault="0036070E" w:rsidP="00C36BC3">
            <w:pPr>
              <w:spacing w:before="100" w:beforeAutospacing="1"/>
              <w:rPr>
                <w:rFonts w:eastAsia="SimSun" w:cs="SimSun"/>
                <w:sz w:val="20"/>
                <w:szCs w:val="20"/>
                <w:lang w:eastAsia="zh-CN"/>
              </w:rPr>
            </w:pPr>
            <w:r w:rsidRPr="0036070E">
              <w:rPr>
                <w:rFonts w:eastAsia="SimSun" w:cs="SimSun"/>
                <w:sz w:val="20"/>
                <w:szCs w:val="20"/>
                <w:lang w:eastAsia="zh-CN"/>
              </w:rPr>
              <w:t xml:space="preserve">2018/19 – </w:t>
            </w:r>
            <w:proofErr w:type="spellStart"/>
            <w:r w:rsidRPr="0036070E">
              <w:rPr>
                <w:rFonts w:eastAsia="SimSun" w:cs="SimSun"/>
                <w:sz w:val="20"/>
                <w:szCs w:val="20"/>
                <w:lang w:eastAsia="zh-CN"/>
              </w:rPr>
              <w:t>Prog</w:t>
            </w:r>
            <w:proofErr w:type="spellEnd"/>
            <w:r w:rsidRPr="0036070E">
              <w:rPr>
                <w:rFonts w:eastAsia="SimSun" w:cs="SimSun"/>
                <w:sz w:val="20"/>
                <w:szCs w:val="20"/>
                <w:lang w:eastAsia="zh-CN"/>
              </w:rPr>
              <w:t xml:space="preserve"> 8 </w:t>
            </w:r>
            <w:r>
              <w:rPr>
                <w:rFonts w:eastAsia="SimSun" w:cs="SimSun"/>
                <w:sz w:val="20"/>
                <w:szCs w:val="20"/>
                <w:lang w:eastAsia="zh-CN"/>
              </w:rPr>
              <w:t xml:space="preserve">EAL learners </w:t>
            </w:r>
            <w:r w:rsidRPr="0036070E">
              <w:rPr>
                <w:rFonts w:eastAsia="SimSun" w:cs="SimSun"/>
                <w:sz w:val="20"/>
                <w:szCs w:val="20"/>
                <w:lang w:eastAsia="zh-CN"/>
              </w:rPr>
              <w:t>= -0.131 (Summer 2018 FPGs)</w:t>
            </w:r>
          </w:p>
          <w:p w:rsidR="00C36BC3" w:rsidRPr="0036070E" w:rsidRDefault="00C36BC3" w:rsidP="00C36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6BC3" w:rsidRPr="0036070E" w:rsidRDefault="00C36BC3" w:rsidP="00C36BC3">
            <w:pPr>
              <w:rPr>
                <w:sz w:val="20"/>
                <w:szCs w:val="20"/>
              </w:rPr>
            </w:pPr>
            <w:r w:rsidRPr="0036070E">
              <w:rPr>
                <w:sz w:val="20"/>
                <w:szCs w:val="20"/>
              </w:rPr>
              <w:t>DGI</w:t>
            </w:r>
          </w:p>
        </w:tc>
        <w:tc>
          <w:tcPr>
            <w:tcW w:w="3969" w:type="dxa"/>
          </w:tcPr>
          <w:p w:rsidR="00C36BC3" w:rsidRPr="000E4645" w:rsidRDefault="00C36BC3" w:rsidP="000E4645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6070E">
              <w:rPr>
                <w:sz w:val="20"/>
                <w:szCs w:val="20"/>
              </w:rPr>
              <w:t xml:space="preserve">EAL differentiation </w:t>
            </w:r>
            <w:proofErr w:type="gramStart"/>
            <w:r w:rsidRPr="0036070E">
              <w:rPr>
                <w:sz w:val="20"/>
                <w:szCs w:val="20"/>
              </w:rPr>
              <w:t>is embedded</w:t>
            </w:r>
            <w:proofErr w:type="gramEnd"/>
            <w:r w:rsidRPr="0036070E">
              <w:rPr>
                <w:sz w:val="20"/>
                <w:szCs w:val="20"/>
              </w:rPr>
              <w:t xml:space="preserve"> in teaching.</w:t>
            </w:r>
          </w:p>
          <w:p w:rsidR="00C36BC3" w:rsidRPr="000E4645" w:rsidRDefault="00C36BC3" w:rsidP="00C36BC3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6070E">
              <w:rPr>
                <w:sz w:val="20"/>
                <w:szCs w:val="20"/>
              </w:rPr>
              <w:t>EAL support from the EAL department is bespoke and supports progress.</w:t>
            </w:r>
          </w:p>
          <w:p w:rsidR="0036070E" w:rsidRPr="000E4645" w:rsidRDefault="00C36BC3" w:rsidP="00C36BC3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6070E">
              <w:rPr>
                <w:sz w:val="20"/>
                <w:szCs w:val="20"/>
              </w:rPr>
              <w:t>Increase in the Proficiency in English levels of students across the Academy.</w:t>
            </w:r>
          </w:p>
          <w:p w:rsidR="0036070E" w:rsidRPr="000E4645" w:rsidRDefault="00C36BC3" w:rsidP="000E4645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6070E">
              <w:rPr>
                <w:sz w:val="20"/>
                <w:szCs w:val="20"/>
              </w:rPr>
              <w:t>EAL Progress 8 will increase from -0.</w:t>
            </w:r>
            <w:r w:rsidR="0036070E" w:rsidRPr="0036070E">
              <w:rPr>
                <w:sz w:val="20"/>
                <w:szCs w:val="20"/>
              </w:rPr>
              <w:t>161</w:t>
            </w:r>
            <w:r w:rsidRPr="0036070E">
              <w:rPr>
                <w:sz w:val="20"/>
                <w:szCs w:val="20"/>
              </w:rPr>
              <w:t xml:space="preserve"> (201</w:t>
            </w:r>
            <w:r w:rsidR="0036070E" w:rsidRPr="0036070E">
              <w:rPr>
                <w:sz w:val="20"/>
                <w:szCs w:val="20"/>
              </w:rPr>
              <w:t>7</w:t>
            </w:r>
            <w:r w:rsidRPr="0036070E">
              <w:rPr>
                <w:sz w:val="20"/>
                <w:szCs w:val="20"/>
              </w:rPr>
              <w:t>/1</w:t>
            </w:r>
            <w:r w:rsidR="0036070E" w:rsidRPr="0036070E">
              <w:rPr>
                <w:sz w:val="20"/>
                <w:szCs w:val="20"/>
              </w:rPr>
              <w:t>8</w:t>
            </w:r>
            <w:r w:rsidRPr="0036070E">
              <w:rPr>
                <w:sz w:val="20"/>
                <w:szCs w:val="20"/>
              </w:rPr>
              <w:t>).</w:t>
            </w:r>
          </w:p>
          <w:p w:rsidR="0036070E" w:rsidRPr="000E4645" w:rsidRDefault="00C36BC3" w:rsidP="000E4645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6070E">
              <w:rPr>
                <w:sz w:val="20"/>
                <w:szCs w:val="20"/>
              </w:rPr>
              <w:t>GCSE 1</w:t>
            </w:r>
            <w:r w:rsidRPr="0036070E">
              <w:rPr>
                <w:sz w:val="20"/>
                <w:szCs w:val="20"/>
                <w:vertAlign w:val="superscript"/>
              </w:rPr>
              <w:t>st</w:t>
            </w:r>
            <w:r w:rsidRPr="0036070E">
              <w:rPr>
                <w:sz w:val="20"/>
                <w:szCs w:val="20"/>
              </w:rPr>
              <w:t xml:space="preserve"> Language GCSE uptake increases so that </w:t>
            </w:r>
            <w:r w:rsidR="0036070E" w:rsidRPr="0036070E">
              <w:rPr>
                <w:sz w:val="20"/>
                <w:szCs w:val="20"/>
              </w:rPr>
              <w:t>100%</w:t>
            </w:r>
            <w:r w:rsidRPr="0036070E">
              <w:rPr>
                <w:sz w:val="20"/>
                <w:szCs w:val="20"/>
              </w:rPr>
              <w:t xml:space="preserve"> eligible students are able to achieve.</w:t>
            </w:r>
          </w:p>
          <w:p w:rsidR="00C36BC3" w:rsidRPr="0036070E" w:rsidRDefault="00C36BC3" w:rsidP="00C36BC3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6070E">
              <w:rPr>
                <w:sz w:val="20"/>
                <w:szCs w:val="20"/>
              </w:rPr>
              <w:t>INA induction is strong for all in-year and year 7 EAL / INA students.</w:t>
            </w:r>
          </w:p>
        </w:tc>
        <w:tc>
          <w:tcPr>
            <w:tcW w:w="4394" w:type="dxa"/>
          </w:tcPr>
          <w:p w:rsidR="00C36BC3" w:rsidRPr="0036070E" w:rsidRDefault="00C36BC3" w:rsidP="00C36BC3">
            <w:pPr>
              <w:rPr>
                <w:sz w:val="20"/>
                <w:szCs w:val="20"/>
              </w:rPr>
            </w:pPr>
            <w:r w:rsidRPr="0036070E">
              <w:rPr>
                <w:sz w:val="20"/>
                <w:szCs w:val="20"/>
              </w:rPr>
              <w:t xml:space="preserve">Quality of T&amp;L across the Academy shows that ALL learners </w:t>
            </w:r>
            <w:proofErr w:type="gramStart"/>
            <w:r w:rsidRPr="0036070E">
              <w:rPr>
                <w:sz w:val="20"/>
                <w:szCs w:val="20"/>
              </w:rPr>
              <w:t>are well catered for</w:t>
            </w:r>
            <w:proofErr w:type="gramEnd"/>
            <w:r w:rsidRPr="0036070E">
              <w:rPr>
                <w:sz w:val="20"/>
                <w:szCs w:val="20"/>
              </w:rPr>
              <w:t xml:space="preserve"> in lessons.</w:t>
            </w:r>
          </w:p>
          <w:p w:rsidR="00C36BC3" w:rsidRPr="0036070E" w:rsidRDefault="00C36BC3" w:rsidP="00C36BC3">
            <w:pPr>
              <w:rPr>
                <w:sz w:val="20"/>
                <w:szCs w:val="20"/>
              </w:rPr>
            </w:pPr>
          </w:p>
          <w:p w:rsidR="00C36BC3" w:rsidRPr="0036070E" w:rsidRDefault="00C36BC3" w:rsidP="00C36BC3">
            <w:pPr>
              <w:rPr>
                <w:sz w:val="20"/>
                <w:szCs w:val="20"/>
              </w:rPr>
            </w:pPr>
            <w:r w:rsidRPr="0036070E">
              <w:rPr>
                <w:sz w:val="20"/>
                <w:szCs w:val="20"/>
              </w:rPr>
              <w:t>Interventions by the EAL staff support measureable progress be EAL Students, including reading age development (current intervention adds 18 months reading age development in 6 months)</w:t>
            </w:r>
          </w:p>
          <w:p w:rsidR="00C36BC3" w:rsidRPr="0036070E" w:rsidRDefault="00C36BC3" w:rsidP="00C36BC3">
            <w:pPr>
              <w:rPr>
                <w:sz w:val="20"/>
                <w:szCs w:val="20"/>
              </w:rPr>
            </w:pPr>
          </w:p>
          <w:p w:rsidR="00C36BC3" w:rsidRPr="0036070E" w:rsidRDefault="00C36BC3" w:rsidP="00C36BC3">
            <w:pPr>
              <w:rPr>
                <w:sz w:val="20"/>
                <w:szCs w:val="20"/>
              </w:rPr>
            </w:pPr>
            <w:r w:rsidRPr="0036070E">
              <w:rPr>
                <w:sz w:val="20"/>
                <w:szCs w:val="20"/>
              </w:rPr>
              <w:t xml:space="preserve">60% of CMA EAL students currently below ‘Competent’ – this will decrease to 50% by July 2019 </w:t>
            </w:r>
          </w:p>
          <w:p w:rsidR="0036070E" w:rsidRPr="0036070E" w:rsidRDefault="0036070E" w:rsidP="00C36BC3">
            <w:pPr>
              <w:rPr>
                <w:sz w:val="20"/>
                <w:szCs w:val="20"/>
              </w:rPr>
            </w:pPr>
          </w:p>
          <w:p w:rsidR="00C36BC3" w:rsidRPr="0036070E" w:rsidRDefault="0036070E" w:rsidP="00C36BC3">
            <w:pPr>
              <w:rPr>
                <w:sz w:val="20"/>
                <w:szCs w:val="20"/>
              </w:rPr>
            </w:pPr>
            <w:r w:rsidRPr="0036070E">
              <w:rPr>
                <w:sz w:val="20"/>
                <w:szCs w:val="20"/>
              </w:rPr>
              <w:t xml:space="preserve">Progress 8 for EAL students in 2016/17 = -0.38 and -0.161 in 2017/18. </w:t>
            </w:r>
            <w:r w:rsidR="00C36BC3" w:rsidRPr="0036070E">
              <w:rPr>
                <w:sz w:val="20"/>
                <w:szCs w:val="20"/>
              </w:rPr>
              <w:t>Positive Progress 8 scores</w:t>
            </w:r>
            <w:r w:rsidRPr="0036070E">
              <w:rPr>
                <w:sz w:val="20"/>
                <w:szCs w:val="20"/>
              </w:rPr>
              <w:t xml:space="preserve"> (&gt;0) in 2018/19 and onwards, September 2018 predictions are -0.131.</w:t>
            </w:r>
          </w:p>
          <w:p w:rsidR="00C36BC3" w:rsidRPr="0036070E" w:rsidRDefault="00C36BC3" w:rsidP="00C36BC3">
            <w:pPr>
              <w:rPr>
                <w:sz w:val="20"/>
                <w:szCs w:val="20"/>
              </w:rPr>
            </w:pPr>
          </w:p>
          <w:p w:rsidR="00C36BC3" w:rsidRPr="0036070E" w:rsidRDefault="00C36BC3" w:rsidP="00C36BC3">
            <w:pPr>
              <w:rPr>
                <w:sz w:val="20"/>
                <w:szCs w:val="20"/>
              </w:rPr>
            </w:pPr>
            <w:r w:rsidRPr="0036070E">
              <w:rPr>
                <w:sz w:val="20"/>
                <w:szCs w:val="20"/>
              </w:rPr>
              <w:t xml:space="preserve">2016/17 46 students sat exams in 10 languages, 2017/18 68 students entered for 11 languages with 6 entered for multiple languages. </w:t>
            </w:r>
          </w:p>
          <w:p w:rsidR="0036070E" w:rsidRPr="0036070E" w:rsidRDefault="0036070E" w:rsidP="00C36BC3">
            <w:pPr>
              <w:rPr>
                <w:sz w:val="20"/>
                <w:szCs w:val="20"/>
              </w:rPr>
            </w:pPr>
            <w:r w:rsidRPr="0036070E">
              <w:rPr>
                <w:sz w:val="20"/>
                <w:szCs w:val="20"/>
              </w:rPr>
              <w:t xml:space="preserve">2018/19 potentially </w:t>
            </w:r>
            <w:r w:rsidR="00C44B98">
              <w:rPr>
                <w:sz w:val="20"/>
                <w:szCs w:val="20"/>
              </w:rPr>
              <w:t>75 students in 11 languages.</w:t>
            </w:r>
          </w:p>
          <w:p w:rsidR="0036070E" w:rsidRPr="0036070E" w:rsidRDefault="0036070E" w:rsidP="00C36BC3">
            <w:pPr>
              <w:rPr>
                <w:sz w:val="20"/>
                <w:szCs w:val="20"/>
              </w:rPr>
            </w:pPr>
          </w:p>
          <w:p w:rsidR="00C36BC3" w:rsidRPr="0036070E" w:rsidRDefault="00C36BC3" w:rsidP="00C36BC3">
            <w:pPr>
              <w:rPr>
                <w:sz w:val="20"/>
                <w:szCs w:val="20"/>
              </w:rPr>
            </w:pPr>
            <w:r w:rsidRPr="0036070E">
              <w:rPr>
                <w:sz w:val="20"/>
                <w:szCs w:val="20"/>
              </w:rPr>
              <w:t>Student voice and staff surveys will show that there is a holistically positive view of induction.</w:t>
            </w:r>
          </w:p>
        </w:tc>
        <w:tc>
          <w:tcPr>
            <w:tcW w:w="1481" w:type="dxa"/>
          </w:tcPr>
          <w:p w:rsidR="0036070E" w:rsidRPr="0036070E" w:rsidRDefault="0036070E" w:rsidP="00C36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addition of EAL TA to budget.</w:t>
            </w:r>
          </w:p>
        </w:tc>
      </w:tr>
    </w:tbl>
    <w:p w:rsidR="00626C2F" w:rsidRDefault="00626C2F">
      <w:pPr>
        <w:rPr>
          <w:u w:val="single"/>
        </w:rPr>
      </w:pPr>
    </w:p>
    <w:sectPr w:rsidR="00626C2F" w:rsidSect="003928DB">
      <w:headerReference w:type="default" r:id="rId8"/>
      <w:footerReference w:type="default" r:id="rId9"/>
      <w:pgSz w:w="16838" w:h="11906" w:orient="landscape"/>
      <w:pgMar w:top="567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D4" w:rsidRDefault="00B235D4" w:rsidP="00B235D4">
      <w:pPr>
        <w:spacing w:after="0"/>
      </w:pPr>
      <w:r>
        <w:separator/>
      </w:r>
    </w:p>
  </w:endnote>
  <w:endnote w:type="continuationSeparator" w:id="0">
    <w:p w:rsidR="00B235D4" w:rsidRDefault="00B235D4" w:rsidP="00B235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479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E63" w:rsidRDefault="00A61E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F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235D4" w:rsidRDefault="00B23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D4" w:rsidRDefault="00B235D4" w:rsidP="00B235D4">
      <w:pPr>
        <w:spacing w:after="0"/>
      </w:pPr>
      <w:r>
        <w:separator/>
      </w:r>
    </w:p>
  </w:footnote>
  <w:footnote w:type="continuationSeparator" w:id="0">
    <w:p w:rsidR="00B235D4" w:rsidRDefault="00B235D4" w:rsidP="00B235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DB" w:rsidRDefault="003928DB">
    <w:pPr>
      <w:pStyle w:val="Header"/>
    </w:pPr>
    <w:r w:rsidRPr="0047103B">
      <w:rPr>
        <w:b/>
        <w:sz w:val="32"/>
        <w:szCs w:val="32"/>
        <w:u w:val="single"/>
      </w:rPr>
      <w:t xml:space="preserve">Action Plan for: </w:t>
    </w:r>
    <w:r>
      <w:rPr>
        <w:b/>
        <w:sz w:val="32"/>
        <w:szCs w:val="32"/>
        <w:u w:val="single"/>
      </w:rPr>
      <w:t>Teaching and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715"/>
    <w:multiLevelType w:val="hybridMultilevel"/>
    <w:tmpl w:val="3D94E26A"/>
    <w:lvl w:ilvl="0" w:tplc="0809000F">
      <w:start w:val="1"/>
      <w:numFmt w:val="decimal"/>
      <w:lvlText w:val="%1."/>
      <w:lvlJc w:val="left"/>
      <w:pPr>
        <w:ind w:left="1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61" w:hanging="360"/>
      </w:pPr>
    </w:lvl>
    <w:lvl w:ilvl="2" w:tplc="0809001B" w:tentative="1">
      <w:start w:val="1"/>
      <w:numFmt w:val="lowerRoman"/>
      <w:lvlText w:val="%3."/>
      <w:lvlJc w:val="right"/>
      <w:pPr>
        <w:ind w:left="1581" w:hanging="180"/>
      </w:pPr>
    </w:lvl>
    <w:lvl w:ilvl="3" w:tplc="0809000F" w:tentative="1">
      <w:start w:val="1"/>
      <w:numFmt w:val="decimal"/>
      <w:lvlText w:val="%4."/>
      <w:lvlJc w:val="left"/>
      <w:pPr>
        <w:ind w:left="2301" w:hanging="360"/>
      </w:pPr>
    </w:lvl>
    <w:lvl w:ilvl="4" w:tplc="08090019" w:tentative="1">
      <w:start w:val="1"/>
      <w:numFmt w:val="lowerLetter"/>
      <w:lvlText w:val="%5."/>
      <w:lvlJc w:val="left"/>
      <w:pPr>
        <w:ind w:left="3021" w:hanging="360"/>
      </w:pPr>
    </w:lvl>
    <w:lvl w:ilvl="5" w:tplc="0809001B" w:tentative="1">
      <w:start w:val="1"/>
      <w:numFmt w:val="lowerRoman"/>
      <w:lvlText w:val="%6."/>
      <w:lvlJc w:val="right"/>
      <w:pPr>
        <w:ind w:left="3741" w:hanging="180"/>
      </w:pPr>
    </w:lvl>
    <w:lvl w:ilvl="6" w:tplc="0809000F" w:tentative="1">
      <w:start w:val="1"/>
      <w:numFmt w:val="decimal"/>
      <w:lvlText w:val="%7."/>
      <w:lvlJc w:val="left"/>
      <w:pPr>
        <w:ind w:left="4461" w:hanging="360"/>
      </w:pPr>
    </w:lvl>
    <w:lvl w:ilvl="7" w:tplc="08090019" w:tentative="1">
      <w:start w:val="1"/>
      <w:numFmt w:val="lowerLetter"/>
      <w:lvlText w:val="%8."/>
      <w:lvlJc w:val="left"/>
      <w:pPr>
        <w:ind w:left="5181" w:hanging="360"/>
      </w:pPr>
    </w:lvl>
    <w:lvl w:ilvl="8" w:tplc="080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1" w15:restartNumberingAfterBreak="0">
    <w:nsid w:val="055415F1"/>
    <w:multiLevelType w:val="hybridMultilevel"/>
    <w:tmpl w:val="D13A54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1335"/>
    <w:multiLevelType w:val="hybridMultilevel"/>
    <w:tmpl w:val="AD4EF916"/>
    <w:lvl w:ilvl="0" w:tplc="60204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782C"/>
    <w:multiLevelType w:val="multilevel"/>
    <w:tmpl w:val="092C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B57F8"/>
    <w:multiLevelType w:val="multilevel"/>
    <w:tmpl w:val="197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717C4"/>
    <w:multiLevelType w:val="hybridMultilevel"/>
    <w:tmpl w:val="8076AD14"/>
    <w:lvl w:ilvl="0" w:tplc="4D46D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24B8A"/>
    <w:multiLevelType w:val="hybridMultilevel"/>
    <w:tmpl w:val="2110D384"/>
    <w:lvl w:ilvl="0" w:tplc="020E35A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F27AB"/>
    <w:multiLevelType w:val="hybridMultilevel"/>
    <w:tmpl w:val="E7507D00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3206D"/>
    <w:multiLevelType w:val="hybridMultilevel"/>
    <w:tmpl w:val="29C03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5094B"/>
    <w:multiLevelType w:val="hybridMultilevel"/>
    <w:tmpl w:val="F8A69996"/>
    <w:lvl w:ilvl="0" w:tplc="B8E84D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4B35"/>
    <w:multiLevelType w:val="hybridMultilevel"/>
    <w:tmpl w:val="527CD272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270EF"/>
    <w:multiLevelType w:val="hybridMultilevel"/>
    <w:tmpl w:val="BC2690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605331"/>
    <w:multiLevelType w:val="hybridMultilevel"/>
    <w:tmpl w:val="A1A6DD04"/>
    <w:lvl w:ilvl="0" w:tplc="7CFE9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9042F"/>
    <w:multiLevelType w:val="hybridMultilevel"/>
    <w:tmpl w:val="4FC8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C2A92"/>
    <w:multiLevelType w:val="hybridMultilevel"/>
    <w:tmpl w:val="3F40C6F2"/>
    <w:lvl w:ilvl="0" w:tplc="635666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B7F0C"/>
    <w:multiLevelType w:val="multilevel"/>
    <w:tmpl w:val="62B2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F83466"/>
    <w:multiLevelType w:val="hybridMultilevel"/>
    <w:tmpl w:val="42065D06"/>
    <w:lvl w:ilvl="0" w:tplc="B1E2B5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6582B"/>
    <w:multiLevelType w:val="hybridMultilevel"/>
    <w:tmpl w:val="95F2F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36A6C"/>
    <w:multiLevelType w:val="hybridMultilevel"/>
    <w:tmpl w:val="D13A5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E2B79"/>
    <w:multiLevelType w:val="hybridMultilevel"/>
    <w:tmpl w:val="AB36B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A22B2"/>
    <w:multiLevelType w:val="hybridMultilevel"/>
    <w:tmpl w:val="510825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9D5E23"/>
    <w:multiLevelType w:val="hybridMultilevel"/>
    <w:tmpl w:val="38CC69A4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B4FFB"/>
    <w:multiLevelType w:val="hybridMultilevel"/>
    <w:tmpl w:val="9C24B7A6"/>
    <w:lvl w:ilvl="0" w:tplc="139CA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7418C"/>
    <w:multiLevelType w:val="hybridMultilevel"/>
    <w:tmpl w:val="7762700E"/>
    <w:lvl w:ilvl="0" w:tplc="CCCEBAD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4" w:hanging="360"/>
      </w:pPr>
    </w:lvl>
    <w:lvl w:ilvl="2" w:tplc="0809001B" w:tentative="1">
      <w:start w:val="1"/>
      <w:numFmt w:val="lowerRoman"/>
      <w:lvlText w:val="%3."/>
      <w:lvlJc w:val="right"/>
      <w:pPr>
        <w:ind w:left="1744" w:hanging="180"/>
      </w:pPr>
    </w:lvl>
    <w:lvl w:ilvl="3" w:tplc="0809000F" w:tentative="1">
      <w:start w:val="1"/>
      <w:numFmt w:val="decimal"/>
      <w:lvlText w:val="%4."/>
      <w:lvlJc w:val="left"/>
      <w:pPr>
        <w:ind w:left="2464" w:hanging="360"/>
      </w:pPr>
    </w:lvl>
    <w:lvl w:ilvl="4" w:tplc="08090019" w:tentative="1">
      <w:start w:val="1"/>
      <w:numFmt w:val="lowerLetter"/>
      <w:lvlText w:val="%5."/>
      <w:lvlJc w:val="left"/>
      <w:pPr>
        <w:ind w:left="3184" w:hanging="360"/>
      </w:pPr>
    </w:lvl>
    <w:lvl w:ilvl="5" w:tplc="0809001B" w:tentative="1">
      <w:start w:val="1"/>
      <w:numFmt w:val="lowerRoman"/>
      <w:lvlText w:val="%6."/>
      <w:lvlJc w:val="right"/>
      <w:pPr>
        <w:ind w:left="3904" w:hanging="180"/>
      </w:pPr>
    </w:lvl>
    <w:lvl w:ilvl="6" w:tplc="0809000F" w:tentative="1">
      <w:start w:val="1"/>
      <w:numFmt w:val="decimal"/>
      <w:lvlText w:val="%7."/>
      <w:lvlJc w:val="left"/>
      <w:pPr>
        <w:ind w:left="4624" w:hanging="360"/>
      </w:pPr>
    </w:lvl>
    <w:lvl w:ilvl="7" w:tplc="08090019" w:tentative="1">
      <w:start w:val="1"/>
      <w:numFmt w:val="lowerLetter"/>
      <w:lvlText w:val="%8."/>
      <w:lvlJc w:val="left"/>
      <w:pPr>
        <w:ind w:left="5344" w:hanging="360"/>
      </w:pPr>
    </w:lvl>
    <w:lvl w:ilvl="8" w:tplc="08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4" w15:restartNumberingAfterBreak="0">
    <w:nsid w:val="4507529F"/>
    <w:multiLevelType w:val="hybridMultilevel"/>
    <w:tmpl w:val="E8328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0E7ECF"/>
    <w:multiLevelType w:val="hybridMultilevel"/>
    <w:tmpl w:val="C7246B50"/>
    <w:lvl w:ilvl="0" w:tplc="4F56F692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B862347"/>
    <w:multiLevelType w:val="hybridMultilevel"/>
    <w:tmpl w:val="606A4D7A"/>
    <w:lvl w:ilvl="0" w:tplc="B6FEAC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97052D"/>
    <w:multiLevelType w:val="hybridMultilevel"/>
    <w:tmpl w:val="3E5E1C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4272AD"/>
    <w:multiLevelType w:val="hybridMultilevel"/>
    <w:tmpl w:val="B39E4BF4"/>
    <w:lvl w:ilvl="0" w:tplc="4162A5A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03565"/>
    <w:multiLevelType w:val="hybridMultilevel"/>
    <w:tmpl w:val="FF0E57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7E3AA2"/>
    <w:multiLevelType w:val="hybridMultilevel"/>
    <w:tmpl w:val="7346C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8356A"/>
    <w:multiLevelType w:val="hybridMultilevel"/>
    <w:tmpl w:val="DC705E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AE7F39"/>
    <w:multiLevelType w:val="hybridMultilevel"/>
    <w:tmpl w:val="26B42C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E47D00"/>
    <w:multiLevelType w:val="hybridMultilevel"/>
    <w:tmpl w:val="6B8C43F6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A34D6"/>
    <w:multiLevelType w:val="hybridMultilevel"/>
    <w:tmpl w:val="1F182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545B5"/>
    <w:multiLevelType w:val="hybridMultilevel"/>
    <w:tmpl w:val="1F486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067CE"/>
    <w:multiLevelType w:val="hybridMultilevel"/>
    <w:tmpl w:val="0B8E9304"/>
    <w:lvl w:ilvl="0" w:tplc="D9C04E68">
      <w:start w:val="2017"/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0ED20B2"/>
    <w:multiLevelType w:val="hybridMultilevel"/>
    <w:tmpl w:val="B52CF424"/>
    <w:lvl w:ilvl="0" w:tplc="BEE29F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22DC7"/>
    <w:multiLevelType w:val="hybridMultilevel"/>
    <w:tmpl w:val="E30CCC58"/>
    <w:lvl w:ilvl="0" w:tplc="38B84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F7594"/>
    <w:multiLevelType w:val="hybridMultilevel"/>
    <w:tmpl w:val="940652CC"/>
    <w:lvl w:ilvl="0" w:tplc="38268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575F8"/>
    <w:multiLevelType w:val="hybridMultilevel"/>
    <w:tmpl w:val="D13A5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B7019"/>
    <w:multiLevelType w:val="hybridMultilevel"/>
    <w:tmpl w:val="8D0C7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20FF9"/>
    <w:multiLevelType w:val="hybridMultilevel"/>
    <w:tmpl w:val="3B2205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134591"/>
    <w:multiLevelType w:val="hybridMultilevel"/>
    <w:tmpl w:val="D744F1F0"/>
    <w:lvl w:ilvl="0" w:tplc="C3CAB6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F87EAD"/>
    <w:multiLevelType w:val="hybridMultilevel"/>
    <w:tmpl w:val="F5661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44F74"/>
    <w:multiLevelType w:val="hybridMultilevel"/>
    <w:tmpl w:val="3E5E1C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4F3469"/>
    <w:multiLevelType w:val="hybridMultilevel"/>
    <w:tmpl w:val="BF860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9"/>
  </w:num>
  <w:num w:numId="3">
    <w:abstractNumId w:val="12"/>
  </w:num>
  <w:num w:numId="4">
    <w:abstractNumId w:val="38"/>
  </w:num>
  <w:num w:numId="5">
    <w:abstractNumId w:val="2"/>
  </w:num>
  <w:num w:numId="6">
    <w:abstractNumId w:val="22"/>
  </w:num>
  <w:num w:numId="7">
    <w:abstractNumId w:val="19"/>
  </w:num>
  <w:num w:numId="8">
    <w:abstractNumId w:val="10"/>
  </w:num>
  <w:num w:numId="9">
    <w:abstractNumId w:val="9"/>
  </w:num>
  <w:num w:numId="10">
    <w:abstractNumId w:val="16"/>
  </w:num>
  <w:num w:numId="11">
    <w:abstractNumId w:val="43"/>
  </w:num>
  <w:num w:numId="12">
    <w:abstractNumId w:val="33"/>
  </w:num>
  <w:num w:numId="13">
    <w:abstractNumId w:val="7"/>
  </w:num>
  <w:num w:numId="14">
    <w:abstractNumId w:val="36"/>
  </w:num>
  <w:num w:numId="15">
    <w:abstractNumId w:val="21"/>
  </w:num>
  <w:num w:numId="16">
    <w:abstractNumId w:val="14"/>
  </w:num>
  <w:num w:numId="17">
    <w:abstractNumId w:val="26"/>
  </w:num>
  <w:num w:numId="18">
    <w:abstractNumId w:val="29"/>
  </w:num>
  <w:num w:numId="19">
    <w:abstractNumId w:val="46"/>
  </w:num>
  <w:num w:numId="20">
    <w:abstractNumId w:val="40"/>
  </w:num>
  <w:num w:numId="21">
    <w:abstractNumId w:val="18"/>
  </w:num>
  <w:num w:numId="22">
    <w:abstractNumId w:val="1"/>
  </w:num>
  <w:num w:numId="23">
    <w:abstractNumId w:val="0"/>
  </w:num>
  <w:num w:numId="24">
    <w:abstractNumId w:val="17"/>
  </w:num>
  <w:num w:numId="25">
    <w:abstractNumId w:val="35"/>
  </w:num>
  <w:num w:numId="26">
    <w:abstractNumId w:val="27"/>
  </w:num>
  <w:num w:numId="27">
    <w:abstractNumId w:val="45"/>
  </w:num>
  <w:num w:numId="28">
    <w:abstractNumId w:val="24"/>
  </w:num>
  <w:num w:numId="29">
    <w:abstractNumId w:val="31"/>
  </w:num>
  <w:num w:numId="30">
    <w:abstractNumId w:val="5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2"/>
  </w:num>
  <w:num w:numId="35">
    <w:abstractNumId w:val="11"/>
  </w:num>
  <w:num w:numId="36">
    <w:abstractNumId w:val="28"/>
  </w:num>
  <w:num w:numId="37">
    <w:abstractNumId w:val="6"/>
  </w:num>
  <w:num w:numId="38">
    <w:abstractNumId w:val="41"/>
  </w:num>
  <w:num w:numId="39">
    <w:abstractNumId w:val="37"/>
  </w:num>
  <w:num w:numId="40">
    <w:abstractNumId w:val="25"/>
  </w:num>
  <w:num w:numId="41">
    <w:abstractNumId w:val="13"/>
  </w:num>
  <w:num w:numId="42">
    <w:abstractNumId w:val="30"/>
  </w:num>
  <w:num w:numId="43">
    <w:abstractNumId w:val="8"/>
  </w:num>
  <w:num w:numId="44">
    <w:abstractNumId w:val="44"/>
  </w:num>
  <w:num w:numId="45">
    <w:abstractNumId w:val="20"/>
  </w:num>
  <w:num w:numId="46">
    <w:abstractNumId w:val="3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79"/>
    <w:rsid w:val="0000250C"/>
    <w:rsid w:val="00002843"/>
    <w:rsid w:val="0000644E"/>
    <w:rsid w:val="00011CA7"/>
    <w:rsid w:val="00014BC2"/>
    <w:rsid w:val="00021E3F"/>
    <w:rsid w:val="00035D55"/>
    <w:rsid w:val="00044796"/>
    <w:rsid w:val="000447DA"/>
    <w:rsid w:val="00081FA6"/>
    <w:rsid w:val="00084342"/>
    <w:rsid w:val="0008625B"/>
    <w:rsid w:val="00093A4B"/>
    <w:rsid w:val="00096475"/>
    <w:rsid w:val="00097FAD"/>
    <w:rsid w:val="000A5D10"/>
    <w:rsid w:val="000C11FC"/>
    <w:rsid w:val="000C23A6"/>
    <w:rsid w:val="000C24BC"/>
    <w:rsid w:val="000C7B0B"/>
    <w:rsid w:val="000D010A"/>
    <w:rsid w:val="000E1684"/>
    <w:rsid w:val="000E4645"/>
    <w:rsid w:val="00101B11"/>
    <w:rsid w:val="00127341"/>
    <w:rsid w:val="00127BD1"/>
    <w:rsid w:val="00135925"/>
    <w:rsid w:val="00136799"/>
    <w:rsid w:val="00137EEC"/>
    <w:rsid w:val="001418DF"/>
    <w:rsid w:val="001467D4"/>
    <w:rsid w:val="00162D95"/>
    <w:rsid w:val="001708D6"/>
    <w:rsid w:val="00171A99"/>
    <w:rsid w:val="00172930"/>
    <w:rsid w:val="00187257"/>
    <w:rsid w:val="0019738D"/>
    <w:rsid w:val="001A61ED"/>
    <w:rsid w:val="001A739B"/>
    <w:rsid w:val="001A75A9"/>
    <w:rsid w:val="001B06FC"/>
    <w:rsid w:val="001B71F1"/>
    <w:rsid w:val="001C6BF2"/>
    <w:rsid w:val="001C7959"/>
    <w:rsid w:val="001D02B1"/>
    <w:rsid w:val="001E66E3"/>
    <w:rsid w:val="001F5840"/>
    <w:rsid w:val="00221F74"/>
    <w:rsid w:val="00224674"/>
    <w:rsid w:val="002327B0"/>
    <w:rsid w:val="0026074A"/>
    <w:rsid w:val="00263155"/>
    <w:rsid w:val="00266131"/>
    <w:rsid w:val="00271A4B"/>
    <w:rsid w:val="00283FE7"/>
    <w:rsid w:val="002844D3"/>
    <w:rsid w:val="00285C59"/>
    <w:rsid w:val="00290BE1"/>
    <w:rsid w:val="00290CA6"/>
    <w:rsid w:val="002922C4"/>
    <w:rsid w:val="002B622A"/>
    <w:rsid w:val="002C167A"/>
    <w:rsid w:val="002D528E"/>
    <w:rsid w:val="002D67A4"/>
    <w:rsid w:val="002D7892"/>
    <w:rsid w:val="002E65AF"/>
    <w:rsid w:val="002F5B58"/>
    <w:rsid w:val="0030435F"/>
    <w:rsid w:val="003150CC"/>
    <w:rsid w:val="003169CD"/>
    <w:rsid w:val="003201A6"/>
    <w:rsid w:val="003223F0"/>
    <w:rsid w:val="00326456"/>
    <w:rsid w:val="00333661"/>
    <w:rsid w:val="00334FEC"/>
    <w:rsid w:val="0034244D"/>
    <w:rsid w:val="00345C9E"/>
    <w:rsid w:val="00346832"/>
    <w:rsid w:val="00351774"/>
    <w:rsid w:val="0036070E"/>
    <w:rsid w:val="00366035"/>
    <w:rsid w:val="00366F76"/>
    <w:rsid w:val="00390729"/>
    <w:rsid w:val="00391513"/>
    <w:rsid w:val="00391F4A"/>
    <w:rsid w:val="003928DB"/>
    <w:rsid w:val="00393D3F"/>
    <w:rsid w:val="00393F36"/>
    <w:rsid w:val="003B0203"/>
    <w:rsid w:val="003B43C8"/>
    <w:rsid w:val="003C3001"/>
    <w:rsid w:val="003C3B72"/>
    <w:rsid w:val="003C4B5B"/>
    <w:rsid w:val="003D3BE7"/>
    <w:rsid w:val="003D49F6"/>
    <w:rsid w:val="003E01AA"/>
    <w:rsid w:val="003E1CED"/>
    <w:rsid w:val="003E1FBF"/>
    <w:rsid w:val="003E6B7C"/>
    <w:rsid w:val="003F0417"/>
    <w:rsid w:val="00400B0F"/>
    <w:rsid w:val="004025FF"/>
    <w:rsid w:val="00404A6D"/>
    <w:rsid w:val="00406167"/>
    <w:rsid w:val="00413380"/>
    <w:rsid w:val="004211D5"/>
    <w:rsid w:val="0042131D"/>
    <w:rsid w:val="00423640"/>
    <w:rsid w:val="00423DD1"/>
    <w:rsid w:val="004253C2"/>
    <w:rsid w:val="00433A9F"/>
    <w:rsid w:val="00434FD8"/>
    <w:rsid w:val="00441687"/>
    <w:rsid w:val="00441DCD"/>
    <w:rsid w:val="00444065"/>
    <w:rsid w:val="00447FE4"/>
    <w:rsid w:val="004557BC"/>
    <w:rsid w:val="0047103B"/>
    <w:rsid w:val="004711CE"/>
    <w:rsid w:val="00493DB8"/>
    <w:rsid w:val="004C08BB"/>
    <w:rsid w:val="004C08E1"/>
    <w:rsid w:val="004E6D04"/>
    <w:rsid w:val="004F0911"/>
    <w:rsid w:val="004F14B5"/>
    <w:rsid w:val="004F1939"/>
    <w:rsid w:val="004F2894"/>
    <w:rsid w:val="0050303C"/>
    <w:rsid w:val="00506FDB"/>
    <w:rsid w:val="005129C3"/>
    <w:rsid w:val="00516D62"/>
    <w:rsid w:val="00526780"/>
    <w:rsid w:val="00526B81"/>
    <w:rsid w:val="005336E4"/>
    <w:rsid w:val="0055219F"/>
    <w:rsid w:val="00567D40"/>
    <w:rsid w:val="00571F1D"/>
    <w:rsid w:val="00572D54"/>
    <w:rsid w:val="00590953"/>
    <w:rsid w:val="005961BE"/>
    <w:rsid w:val="005A318B"/>
    <w:rsid w:val="005A4C40"/>
    <w:rsid w:val="005B1BFA"/>
    <w:rsid w:val="005C04E9"/>
    <w:rsid w:val="005C111F"/>
    <w:rsid w:val="005C5A8A"/>
    <w:rsid w:val="005C5D5C"/>
    <w:rsid w:val="005E3734"/>
    <w:rsid w:val="005E4119"/>
    <w:rsid w:val="005F100C"/>
    <w:rsid w:val="005F5A13"/>
    <w:rsid w:val="005F6370"/>
    <w:rsid w:val="0060057A"/>
    <w:rsid w:val="00602286"/>
    <w:rsid w:val="00606DA8"/>
    <w:rsid w:val="00611894"/>
    <w:rsid w:val="00621833"/>
    <w:rsid w:val="00625512"/>
    <w:rsid w:val="00626C2F"/>
    <w:rsid w:val="00630BC1"/>
    <w:rsid w:val="00631E37"/>
    <w:rsid w:val="00642CF5"/>
    <w:rsid w:val="006453D7"/>
    <w:rsid w:val="00651666"/>
    <w:rsid w:val="00654339"/>
    <w:rsid w:val="006603A3"/>
    <w:rsid w:val="0066708B"/>
    <w:rsid w:val="00667D93"/>
    <w:rsid w:val="006862FD"/>
    <w:rsid w:val="006D004D"/>
    <w:rsid w:val="006D0BCC"/>
    <w:rsid w:val="006D7881"/>
    <w:rsid w:val="006E1F2D"/>
    <w:rsid w:val="006E2C75"/>
    <w:rsid w:val="006E7F6D"/>
    <w:rsid w:val="00705F71"/>
    <w:rsid w:val="00713C4A"/>
    <w:rsid w:val="007142DA"/>
    <w:rsid w:val="00724AE7"/>
    <w:rsid w:val="00725EB0"/>
    <w:rsid w:val="00726B28"/>
    <w:rsid w:val="00730F84"/>
    <w:rsid w:val="00754F39"/>
    <w:rsid w:val="00755953"/>
    <w:rsid w:val="00762F46"/>
    <w:rsid w:val="00770B4F"/>
    <w:rsid w:val="0077147E"/>
    <w:rsid w:val="00777569"/>
    <w:rsid w:val="00783E24"/>
    <w:rsid w:val="00785C71"/>
    <w:rsid w:val="007A0AD2"/>
    <w:rsid w:val="007A35F4"/>
    <w:rsid w:val="007A3614"/>
    <w:rsid w:val="007A7E78"/>
    <w:rsid w:val="007B1ADD"/>
    <w:rsid w:val="007B22C0"/>
    <w:rsid w:val="007D1B70"/>
    <w:rsid w:val="007D2EFF"/>
    <w:rsid w:val="007E0026"/>
    <w:rsid w:val="007E081E"/>
    <w:rsid w:val="007E18CB"/>
    <w:rsid w:val="007E7577"/>
    <w:rsid w:val="007F596E"/>
    <w:rsid w:val="007F7D71"/>
    <w:rsid w:val="00825451"/>
    <w:rsid w:val="00832C4F"/>
    <w:rsid w:val="008465BC"/>
    <w:rsid w:val="008513BB"/>
    <w:rsid w:val="008622E3"/>
    <w:rsid w:val="00883168"/>
    <w:rsid w:val="00883961"/>
    <w:rsid w:val="00886E85"/>
    <w:rsid w:val="008A4E37"/>
    <w:rsid w:val="008A550F"/>
    <w:rsid w:val="008C549B"/>
    <w:rsid w:val="008D3CC3"/>
    <w:rsid w:val="008D7881"/>
    <w:rsid w:val="008E6CBA"/>
    <w:rsid w:val="008F041C"/>
    <w:rsid w:val="00900FF8"/>
    <w:rsid w:val="0091599D"/>
    <w:rsid w:val="0091715F"/>
    <w:rsid w:val="00921422"/>
    <w:rsid w:val="0092142E"/>
    <w:rsid w:val="00922EE0"/>
    <w:rsid w:val="009267BC"/>
    <w:rsid w:val="00936183"/>
    <w:rsid w:val="00944F11"/>
    <w:rsid w:val="00972070"/>
    <w:rsid w:val="00981E56"/>
    <w:rsid w:val="0098243C"/>
    <w:rsid w:val="00996240"/>
    <w:rsid w:val="009A0D60"/>
    <w:rsid w:val="009A4E9F"/>
    <w:rsid w:val="009B01A4"/>
    <w:rsid w:val="009B4D71"/>
    <w:rsid w:val="009B748C"/>
    <w:rsid w:val="009C15A0"/>
    <w:rsid w:val="009C1DB6"/>
    <w:rsid w:val="009C3F63"/>
    <w:rsid w:val="009D7943"/>
    <w:rsid w:val="009E149B"/>
    <w:rsid w:val="009E39BD"/>
    <w:rsid w:val="009F42E4"/>
    <w:rsid w:val="00A0578D"/>
    <w:rsid w:val="00A1462B"/>
    <w:rsid w:val="00A20B8B"/>
    <w:rsid w:val="00A21BF6"/>
    <w:rsid w:val="00A4513C"/>
    <w:rsid w:val="00A45D5E"/>
    <w:rsid w:val="00A61E63"/>
    <w:rsid w:val="00A671A8"/>
    <w:rsid w:val="00A6721D"/>
    <w:rsid w:val="00A80CA5"/>
    <w:rsid w:val="00A8401A"/>
    <w:rsid w:val="00A91AA8"/>
    <w:rsid w:val="00A96F7D"/>
    <w:rsid w:val="00AB0B9B"/>
    <w:rsid w:val="00AB52C0"/>
    <w:rsid w:val="00AC13F5"/>
    <w:rsid w:val="00AC6232"/>
    <w:rsid w:val="00AD1CDE"/>
    <w:rsid w:val="00AE35AB"/>
    <w:rsid w:val="00AE65EB"/>
    <w:rsid w:val="00B02FCB"/>
    <w:rsid w:val="00B1266C"/>
    <w:rsid w:val="00B17FA0"/>
    <w:rsid w:val="00B2124E"/>
    <w:rsid w:val="00B235D4"/>
    <w:rsid w:val="00B273D9"/>
    <w:rsid w:val="00B337D1"/>
    <w:rsid w:val="00B41D7F"/>
    <w:rsid w:val="00B52781"/>
    <w:rsid w:val="00B55570"/>
    <w:rsid w:val="00B5700B"/>
    <w:rsid w:val="00B62D4A"/>
    <w:rsid w:val="00B82AE2"/>
    <w:rsid w:val="00B85093"/>
    <w:rsid w:val="00B944A0"/>
    <w:rsid w:val="00B95050"/>
    <w:rsid w:val="00BA2536"/>
    <w:rsid w:val="00BB413E"/>
    <w:rsid w:val="00BE4BC1"/>
    <w:rsid w:val="00BE5245"/>
    <w:rsid w:val="00BE569A"/>
    <w:rsid w:val="00BF7220"/>
    <w:rsid w:val="00C05612"/>
    <w:rsid w:val="00C06686"/>
    <w:rsid w:val="00C140DD"/>
    <w:rsid w:val="00C17EC4"/>
    <w:rsid w:val="00C21A26"/>
    <w:rsid w:val="00C260F3"/>
    <w:rsid w:val="00C36BC3"/>
    <w:rsid w:val="00C44B98"/>
    <w:rsid w:val="00C47CFE"/>
    <w:rsid w:val="00C66755"/>
    <w:rsid w:val="00C76D8E"/>
    <w:rsid w:val="00C81870"/>
    <w:rsid w:val="00C81A5A"/>
    <w:rsid w:val="00C8611D"/>
    <w:rsid w:val="00C919E8"/>
    <w:rsid w:val="00C92C29"/>
    <w:rsid w:val="00CA022F"/>
    <w:rsid w:val="00CA69EF"/>
    <w:rsid w:val="00CB17F5"/>
    <w:rsid w:val="00CB3747"/>
    <w:rsid w:val="00CB4EFC"/>
    <w:rsid w:val="00CC018D"/>
    <w:rsid w:val="00CC03FF"/>
    <w:rsid w:val="00CC0D07"/>
    <w:rsid w:val="00CC5AD4"/>
    <w:rsid w:val="00CC7CAD"/>
    <w:rsid w:val="00CD6F98"/>
    <w:rsid w:val="00CE5AFB"/>
    <w:rsid w:val="00CF762C"/>
    <w:rsid w:val="00D02048"/>
    <w:rsid w:val="00D043A9"/>
    <w:rsid w:val="00D077A4"/>
    <w:rsid w:val="00D10DE1"/>
    <w:rsid w:val="00D56C47"/>
    <w:rsid w:val="00D66963"/>
    <w:rsid w:val="00D83468"/>
    <w:rsid w:val="00DB2DA8"/>
    <w:rsid w:val="00DB506D"/>
    <w:rsid w:val="00DB7136"/>
    <w:rsid w:val="00DE2125"/>
    <w:rsid w:val="00DF6FEE"/>
    <w:rsid w:val="00DF72B0"/>
    <w:rsid w:val="00E20228"/>
    <w:rsid w:val="00E202C3"/>
    <w:rsid w:val="00E46D2D"/>
    <w:rsid w:val="00E62586"/>
    <w:rsid w:val="00E6358F"/>
    <w:rsid w:val="00E67492"/>
    <w:rsid w:val="00E74DBA"/>
    <w:rsid w:val="00E95E13"/>
    <w:rsid w:val="00EA04DB"/>
    <w:rsid w:val="00EB205B"/>
    <w:rsid w:val="00EB318C"/>
    <w:rsid w:val="00ED4BED"/>
    <w:rsid w:val="00ED691B"/>
    <w:rsid w:val="00EF5076"/>
    <w:rsid w:val="00EF7406"/>
    <w:rsid w:val="00EF7475"/>
    <w:rsid w:val="00F01A79"/>
    <w:rsid w:val="00F17105"/>
    <w:rsid w:val="00F20D41"/>
    <w:rsid w:val="00F21C47"/>
    <w:rsid w:val="00F34464"/>
    <w:rsid w:val="00F351C1"/>
    <w:rsid w:val="00F35378"/>
    <w:rsid w:val="00F5105A"/>
    <w:rsid w:val="00F666BA"/>
    <w:rsid w:val="00F6714D"/>
    <w:rsid w:val="00F84F56"/>
    <w:rsid w:val="00F859E9"/>
    <w:rsid w:val="00F862F2"/>
    <w:rsid w:val="00F87869"/>
    <w:rsid w:val="00F926E3"/>
    <w:rsid w:val="00F94CDA"/>
    <w:rsid w:val="00FA5030"/>
    <w:rsid w:val="00FB5170"/>
    <w:rsid w:val="00FB6721"/>
    <w:rsid w:val="00FC1A25"/>
    <w:rsid w:val="00FC20E7"/>
    <w:rsid w:val="00FD34DC"/>
    <w:rsid w:val="00FE10BD"/>
    <w:rsid w:val="00FE2650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683E5"/>
  <w15:docId w15:val="{1914C25D-9DE1-4320-BBA0-5458BE61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6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3F36"/>
    <w:pPr>
      <w:spacing w:after="0"/>
    </w:pPr>
  </w:style>
  <w:style w:type="table" w:customStyle="1" w:styleId="TableGrid1">
    <w:name w:val="Table Grid1"/>
    <w:basedOn w:val="TableNormal"/>
    <w:next w:val="TableGrid"/>
    <w:uiPriority w:val="39"/>
    <w:rsid w:val="009C3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5D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35D4"/>
  </w:style>
  <w:style w:type="paragraph" w:styleId="Footer">
    <w:name w:val="footer"/>
    <w:basedOn w:val="Normal"/>
    <w:link w:val="FooterChar"/>
    <w:uiPriority w:val="99"/>
    <w:unhideWhenUsed/>
    <w:rsid w:val="00B235D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3623-A809-42DC-A550-13559813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Heyes</dc:creator>
  <cp:lastModifiedBy>C Heyes</cp:lastModifiedBy>
  <cp:revision>4</cp:revision>
  <cp:lastPrinted>2018-10-01T11:39:00Z</cp:lastPrinted>
  <dcterms:created xsi:type="dcterms:W3CDTF">2018-10-01T11:39:00Z</dcterms:created>
  <dcterms:modified xsi:type="dcterms:W3CDTF">2018-10-01T13:49:00Z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-1602986251</vt:i4>
  </property>
</Properties>
</file>