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A79" w:rsidRDefault="001C7959">
      <w:pPr>
        <w:rPr>
          <w:u w:val="single"/>
        </w:rPr>
      </w:pPr>
      <w:r>
        <w:rPr>
          <w:u w:val="single"/>
        </w:rPr>
        <w:t xml:space="preserve">Action Plan for: </w:t>
      </w:r>
      <w:r w:rsidR="00BC13A9">
        <w:rPr>
          <w:u w:val="single"/>
        </w:rPr>
        <w:t>Transition</w:t>
      </w:r>
    </w:p>
    <w:tbl>
      <w:tblPr>
        <w:tblStyle w:val="TableGrid"/>
        <w:tblW w:w="0" w:type="auto"/>
        <w:tblLook w:val="04A0" w:firstRow="1" w:lastRow="0" w:firstColumn="1" w:lastColumn="0" w:noHBand="0" w:noVBand="1"/>
      </w:tblPr>
      <w:tblGrid>
        <w:gridCol w:w="7698"/>
        <w:gridCol w:w="7690"/>
      </w:tblGrid>
      <w:tr w:rsidR="004F1939" w:rsidTr="004F1939">
        <w:tc>
          <w:tcPr>
            <w:tcW w:w="7807" w:type="dxa"/>
          </w:tcPr>
          <w:p w:rsidR="004F1939" w:rsidRDefault="004F1939">
            <w:pPr>
              <w:rPr>
                <w:u w:val="single"/>
              </w:rPr>
            </w:pPr>
            <w:r>
              <w:rPr>
                <w:u w:val="single"/>
              </w:rPr>
              <w:t>Leadership and Management</w:t>
            </w:r>
          </w:p>
          <w:p w:rsidR="00127341" w:rsidRDefault="0030435F" w:rsidP="0030435F">
            <w:r>
              <w:t>‘The Principal has created a culture of collegiality and openness where diversity is not just accepted but understood and respected.’</w:t>
            </w:r>
          </w:p>
          <w:p w:rsidR="0030435F" w:rsidRDefault="0030435F" w:rsidP="0030435F">
            <w:r>
              <w:t>‘The leadership and management of behaviour is strong.’</w:t>
            </w:r>
          </w:p>
          <w:p w:rsidR="0030435F" w:rsidRDefault="0030435F" w:rsidP="0030435F">
            <w:r>
              <w:t xml:space="preserve">Leadership and management are not yet good because pupils do not make consistently good progress; disadvantaged pupils’ achievement is not improving quickly </w:t>
            </w:r>
            <w:proofErr w:type="spellStart"/>
            <w:r>
              <w:t>enough;standards</w:t>
            </w:r>
            <w:proofErr w:type="spellEnd"/>
            <w:r>
              <w:t xml:space="preserve"> in English are too variable; and the quality of monitoring by middle leaders is not rigorous enough.’</w:t>
            </w:r>
          </w:p>
          <w:p w:rsidR="005129C3" w:rsidRDefault="005129C3" w:rsidP="005129C3">
            <w:r>
              <w:t>‘Senior leaders set high expectations for pupils’ achievement. Their monitoring is thorough and well-focused.</w:t>
            </w:r>
            <w:r w:rsidR="00FE10BD">
              <w:t>’</w:t>
            </w:r>
          </w:p>
          <w:p w:rsidR="00642CF5" w:rsidRPr="00642CF5" w:rsidRDefault="00642CF5" w:rsidP="00642CF5">
            <w:pPr>
              <w:autoSpaceDE w:val="0"/>
              <w:autoSpaceDN w:val="0"/>
              <w:adjustRightInd w:val="0"/>
              <w:rPr>
                <w:sz w:val="20"/>
                <w:szCs w:val="20"/>
              </w:rPr>
            </w:pPr>
            <w:r w:rsidRPr="00642CF5">
              <w:rPr>
                <w:sz w:val="20"/>
                <w:szCs w:val="20"/>
              </w:rPr>
              <w:t>‘</w:t>
            </w:r>
            <w:r w:rsidRPr="00642CF5">
              <w:rPr>
                <w:rFonts w:ascii="Tahoma" w:hAnsi="Tahoma" w:cs="Tahoma"/>
                <w:sz w:val="20"/>
                <w:szCs w:val="20"/>
              </w:rPr>
              <w:t>Self-evaluation is honest and precise. This has helped build strong capacity for improvement.’</w:t>
            </w:r>
          </w:p>
          <w:p w:rsidR="0030435F" w:rsidRPr="005E3734" w:rsidRDefault="0030435F" w:rsidP="0030435F">
            <w:r>
              <w:t>(Ofsted Report July 2017)</w:t>
            </w:r>
          </w:p>
          <w:p w:rsidR="004F1939" w:rsidRDefault="004F1939">
            <w:pPr>
              <w:rPr>
                <w:u w:val="single"/>
              </w:rPr>
            </w:pPr>
          </w:p>
        </w:tc>
        <w:tc>
          <w:tcPr>
            <w:tcW w:w="7807" w:type="dxa"/>
          </w:tcPr>
          <w:p w:rsidR="004F1939" w:rsidRDefault="004F1939">
            <w:pPr>
              <w:rPr>
                <w:u w:val="single"/>
              </w:rPr>
            </w:pPr>
            <w:r>
              <w:rPr>
                <w:u w:val="single"/>
              </w:rPr>
              <w:t>Teaching, Learning and Assessment</w:t>
            </w:r>
          </w:p>
          <w:p w:rsidR="00127341" w:rsidRDefault="00127341" w:rsidP="005129C3">
            <w:r>
              <w:t>‘</w:t>
            </w:r>
            <w:r w:rsidR="005129C3">
              <w:t>The quality of teaching is variable both within and between departments. Occasionally, this leads to low-level disruption which prohibits good progress.’</w:t>
            </w:r>
          </w:p>
          <w:p w:rsidR="00642CF5" w:rsidRDefault="00642CF5" w:rsidP="005129C3"/>
          <w:p w:rsidR="00642CF5" w:rsidRDefault="00642CF5" w:rsidP="00642CF5">
            <w:r>
              <w:t>‘Disadvantaged pupils do not make consistently good progress. This is because the quality of teaching is not consistently good enough and pupil premium funding is not targeted enough on improving progress.’</w:t>
            </w:r>
          </w:p>
          <w:p w:rsidR="00C76D8E" w:rsidRDefault="00C76D8E" w:rsidP="00642CF5"/>
          <w:p w:rsidR="00C76D8E" w:rsidRDefault="00C76D8E" w:rsidP="00C76D8E">
            <w:r>
              <w:t>‘The most effective teaching observed was typified by its inclusive nature, high</w:t>
            </w:r>
          </w:p>
          <w:p w:rsidR="00C76D8E" w:rsidRDefault="00C76D8E" w:rsidP="00C76D8E">
            <w:proofErr w:type="gramStart"/>
            <w:r>
              <w:t>expectations</w:t>
            </w:r>
            <w:proofErr w:type="gramEnd"/>
            <w:r>
              <w:t xml:space="preserve"> and the teacher’s excellent subject knowledge. Where teaching is less</w:t>
            </w:r>
          </w:p>
          <w:p w:rsidR="00C76D8E" w:rsidRDefault="00C76D8E" w:rsidP="00C76D8E">
            <w:proofErr w:type="gramStart"/>
            <w:r>
              <w:t>effective</w:t>
            </w:r>
            <w:proofErr w:type="gramEnd"/>
            <w:r>
              <w:t xml:space="preserve"> it does not offer sufficient challenge for middle and higher ability pupils.</w:t>
            </w:r>
          </w:p>
          <w:p w:rsidR="00C76D8E" w:rsidRDefault="00C76D8E" w:rsidP="00C76D8E">
            <w:r>
              <w:t>Expectations of what pupils can achieve are too low.’</w:t>
            </w:r>
          </w:p>
          <w:p w:rsidR="00A20B8B" w:rsidRPr="005E3734" w:rsidRDefault="00A20B8B" w:rsidP="00A20B8B">
            <w:r>
              <w:t>(Ofsted Report July 2017)</w:t>
            </w:r>
          </w:p>
          <w:p w:rsidR="00A20B8B" w:rsidRPr="00127341" w:rsidRDefault="00A20B8B" w:rsidP="00C76D8E"/>
        </w:tc>
      </w:tr>
      <w:tr w:rsidR="004F1939" w:rsidTr="004F1939">
        <w:tc>
          <w:tcPr>
            <w:tcW w:w="7807" w:type="dxa"/>
          </w:tcPr>
          <w:p w:rsidR="004F1939" w:rsidRDefault="004F1939">
            <w:pPr>
              <w:rPr>
                <w:u w:val="single"/>
              </w:rPr>
            </w:pPr>
            <w:r>
              <w:rPr>
                <w:u w:val="single"/>
              </w:rPr>
              <w:t>Outcome</w:t>
            </w:r>
            <w:r w:rsidR="00127341">
              <w:rPr>
                <w:u w:val="single"/>
              </w:rPr>
              <w:t>s</w:t>
            </w:r>
            <w:r>
              <w:rPr>
                <w:u w:val="single"/>
              </w:rPr>
              <w:t xml:space="preserve"> for students</w:t>
            </w:r>
          </w:p>
          <w:p w:rsidR="00097FAD" w:rsidRDefault="00642CF5">
            <w:r>
              <w:t xml:space="preserve"> </w:t>
            </w:r>
            <w:r w:rsidR="00097FAD">
              <w:t>‘</w:t>
            </w:r>
            <w:r w:rsidR="00097FAD" w:rsidRPr="00097FAD">
              <w:t>This information indicates that there will be some improvement in outcomes for the current Year 11 but leaders accept that this may not be enough to ensure that the school meets the government’s current floor standards. However, achievement information for the current Year 10 and 9 shows a more significant level of improvement.</w:t>
            </w:r>
            <w:r w:rsidR="00097FAD">
              <w:t>’ (HMI Report May 2017)</w:t>
            </w:r>
          </w:p>
          <w:p w:rsidR="00A20B8B" w:rsidRDefault="00A20B8B"/>
          <w:p w:rsidR="00A20B8B" w:rsidRDefault="00A20B8B">
            <w:r>
              <w:t>‘</w:t>
            </w:r>
            <w:r w:rsidRPr="00A20B8B">
              <w:t>Progress is not yet consistently good in English or for disadvantaged pupils.</w:t>
            </w:r>
            <w:r>
              <w:t>’</w:t>
            </w:r>
          </w:p>
          <w:p w:rsidR="00D077A4" w:rsidRDefault="00D077A4"/>
          <w:p w:rsidR="00A20B8B" w:rsidRDefault="00A20B8B" w:rsidP="00A20B8B">
            <w:r>
              <w:t>‘Disadvantaged pupils’ progress is mixed. Data shows that, from their starting points,</w:t>
            </w:r>
          </w:p>
          <w:p w:rsidR="00A20B8B" w:rsidRDefault="00A20B8B" w:rsidP="00A20B8B">
            <w:proofErr w:type="gramStart"/>
            <w:r>
              <w:t>pupils</w:t>
            </w:r>
            <w:proofErr w:type="gramEnd"/>
            <w:r>
              <w:t xml:space="preserve"> make at least sufficient and sometimes good progress in key stage 3. In key</w:t>
            </w:r>
          </w:p>
          <w:p w:rsidR="00A20B8B" w:rsidRDefault="00A20B8B" w:rsidP="00A20B8B">
            <w:proofErr w:type="gramStart"/>
            <w:r>
              <w:t>stage</w:t>
            </w:r>
            <w:proofErr w:type="gramEnd"/>
            <w:r>
              <w:t xml:space="preserve"> 4 progress is more variable due to a legacy of underachievement.’</w:t>
            </w:r>
          </w:p>
          <w:p w:rsidR="00D077A4" w:rsidRDefault="00D077A4" w:rsidP="00A20B8B"/>
          <w:p w:rsidR="00D077A4" w:rsidRDefault="00D077A4" w:rsidP="00D077A4">
            <w:r>
              <w:t>‘Pupils’ attainment on entry to school is well below the national average. Only a few</w:t>
            </w:r>
          </w:p>
          <w:p w:rsidR="00D077A4" w:rsidRDefault="00D077A4" w:rsidP="00D077A4">
            <w:proofErr w:type="gramStart"/>
            <w:r>
              <w:t>have</w:t>
            </w:r>
            <w:proofErr w:type="gramEnd"/>
            <w:r>
              <w:t xml:space="preserve"> high attainment on arrival. Published progress data do not accurately represent</w:t>
            </w:r>
          </w:p>
          <w:p w:rsidR="00D077A4" w:rsidRDefault="00D077A4" w:rsidP="00D077A4">
            <w:proofErr w:type="gramStart"/>
            <w:r>
              <w:t>pupils</w:t>
            </w:r>
            <w:proofErr w:type="gramEnd"/>
            <w:r>
              <w:t>’ achievements. This is because there are much higher than average levels of</w:t>
            </w:r>
          </w:p>
          <w:p w:rsidR="00D077A4" w:rsidRDefault="00D077A4" w:rsidP="00D077A4">
            <w:proofErr w:type="gramStart"/>
            <w:r>
              <w:t>transience</w:t>
            </w:r>
            <w:proofErr w:type="gramEnd"/>
            <w:r>
              <w:t xml:space="preserve"> and many pupils arrive to school without any prior attainment information.’</w:t>
            </w:r>
          </w:p>
          <w:p w:rsidR="00D077A4" w:rsidRDefault="00D077A4" w:rsidP="00D077A4"/>
          <w:p w:rsidR="00D077A4" w:rsidRPr="00097FAD" w:rsidRDefault="00D077A4" w:rsidP="00D077A4">
            <w:r>
              <w:t>(Ofsted Report July 2017)</w:t>
            </w:r>
          </w:p>
        </w:tc>
        <w:tc>
          <w:tcPr>
            <w:tcW w:w="7807" w:type="dxa"/>
          </w:tcPr>
          <w:p w:rsidR="004F1939" w:rsidRDefault="004F1939">
            <w:pPr>
              <w:rPr>
                <w:u w:val="single"/>
              </w:rPr>
            </w:pPr>
            <w:r>
              <w:rPr>
                <w:u w:val="single"/>
              </w:rPr>
              <w:t>Personal Development, Behaviour and Welfare</w:t>
            </w:r>
          </w:p>
          <w:p w:rsidR="00B2124E" w:rsidRDefault="00B2124E" w:rsidP="00642CF5">
            <w:r>
              <w:t>‘</w:t>
            </w:r>
            <w:r w:rsidR="00642CF5">
              <w:t>The vast majority of pupils behave extremely well and get along with their peers from very different backgrounds to themselves.’</w:t>
            </w:r>
          </w:p>
          <w:p w:rsidR="00D077A4" w:rsidRDefault="00D077A4" w:rsidP="00642CF5"/>
          <w:p w:rsidR="00642CF5" w:rsidRDefault="00642CF5" w:rsidP="00642CF5">
            <w:r>
              <w:t>‘Overall attendance has improved significantly since the previous inspection. However, the attendance of disadvantaged pupils and those</w:t>
            </w:r>
          </w:p>
          <w:p w:rsidR="00642CF5" w:rsidRDefault="00642CF5" w:rsidP="00642CF5">
            <w:proofErr w:type="gramStart"/>
            <w:r>
              <w:t>who</w:t>
            </w:r>
            <w:proofErr w:type="gramEnd"/>
            <w:r>
              <w:t xml:space="preserve"> have special educational needs and/or disabilities remains below that of their peers.’</w:t>
            </w:r>
          </w:p>
          <w:p w:rsidR="00D077A4" w:rsidRDefault="00D077A4" w:rsidP="00642CF5"/>
          <w:p w:rsidR="00D077A4" w:rsidRDefault="00D077A4" w:rsidP="00D077A4">
            <w:r>
              <w:t>‘There remains low-level disruption in a small minority of classes particularly when</w:t>
            </w:r>
          </w:p>
          <w:p w:rsidR="00D077A4" w:rsidRDefault="00D077A4" w:rsidP="00D077A4">
            <w:proofErr w:type="gramStart"/>
            <w:r>
              <w:t>teaching</w:t>
            </w:r>
            <w:proofErr w:type="gramEnd"/>
            <w:r>
              <w:t xml:space="preserve"> fails to engage pupils’ interest or the work is not challenging enough for them.’</w:t>
            </w:r>
          </w:p>
          <w:p w:rsidR="00D077A4" w:rsidRDefault="00D077A4" w:rsidP="00D077A4"/>
          <w:p w:rsidR="00D077A4" w:rsidRDefault="00D077A4" w:rsidP="00D077A4">
            <w:r>
              <w:t>‘There remains low-level disruption in a small minority of classes particularly when</w:t>
            </w:r>
          </w:p>
          <w:p w:rsidR="00D077A4" w:rsidRDefault="00D077A4" w:rsidP="00D077A4">
            <w:proofErr w:type="gramStart"/>
            <w:r>
              <w:t>teaching</w:t>
            </w:r>
            <w:proofErr w:type="gramEnd"/>
            <w:r>
              <w:t xml:space="preserve"> fails to engage pupils’ interest or the work is not challenging enough for them.’</w:t>
            </w:r>
          </w:p>
          <w:p w:rsidR="00A20B8B" w:rsidRDefault="00A20B8B" w:rsidP="00642CF5"/>
          <w:p w:rsidR="00A20B8B" w:rsidRPr="00B2124E" w:rsidRDefault="00A20B8B" w:rsidP="00642CF5">
            <w:r>
              <w:t>(Ofsted Report July 2017)</w:t>
            </w:r>
          </w:p>
        </w:tc>
      </w:tr>
      <w:tr w:rsidR="004F1939" w:rsidTr="004F1939">
        <w:tc>
          <w:tcPr>
            <w:tcW w:w="7807" w:type="dxa"/>
          </w:tcPr>
          <w:p w:rsidR="004F1939" w:rsidRDefault="004F1939">
            <w:pPr>
              <w:rPr>
                <w:u w:val="single"/>
              </w:rPr>
            </w:pPr>
            <w:r>
              <w:rPr>
                <w:u w:val="single"/>
              </w:rPr>
              <w:lastRenderedPageBreak/>
              <w:t>Transition, Parents and Community</w:t>
            </w:r>
          </w:p>
          <w:p w:rsidR="00434FD8" w:rsidRDefault="00434FD8" w:rsidP="00434FD8">
            <w:r>
              <w:t>‘At the heart of his very clear vision for the school is effective transition from key</w:t>
            </w:r>
          </w:p>
          <w:p w:rsidR="00434FD8" w:rsidRDefault="00434FD8" w:rsidP="00434FD8">
            <w:proofErr w:type="gramStart"/>
            <w:r>
              <w:t>stage</w:t>
            </w:r>
            <w:proofErr w:type="gramEnd"/>
            <w:r>
              <w:t xml:space="preserve"> 2 to 3. Leaders are working in partnership with their colleagues in the trust</w:t>
            </w:r>
          </w:p>
          <w:p w:rsidR="00434FD8" w:rsidRDefault="00434FD8" w:rsidP="00434FD8">
            <w:r>
              <w:t>primary schools on a range of areas such as curriculum planning and behaviour</w:t>
            </w:r>
          </w:p>
          <w:p w:rsidR="00434FD8" w:rsidRDefault="00434FD8" w:rsidP="00434FD8">
            <w:proofErr w:type="gramStart"/>
            <w:r>
              <w:t>management</w:t>
            </w:r>
            <w:proofErr w:type="gramEnd"/>
            <w:r>
              <w:t xml:space="preserve"> strategies. This collaborative approach is reflected in the new weekly</w:t>
            </w:r>
          </w:p>
          <w:p w:rsidR="00434FD8" w:rsidRDefault="00434FD8" w:rsidP="00434FD8">
            <w:proofErr w:type="gramStart"/>
            <w:r>
              <w:t>bulletin</w:t>
            </w:r>
            <w:proofErr w:type="gramEnd"/>
            <w:r>
              <w:t xml:space="preserve"> which is distributed to parents of all pupils in the schools. This bulletin also</w:t>
            </w:r>
          </w:p>
          <w:p w:rsidR="00434FD8" w:rsidRDefault="00434FD8" w:rsidP="00434FD8">
            <w:r>
              <w:t>reflects the importance that the executive principal puts on communicating</w:t>
            </w:r>
          </w:p>
          <w:p w:rsidR="00434FD8" w:rsidRDefault="00434FD8" w:rsidP="00434FD8">
            <w:proofErr w:type="gramStart"/>
            <w:r>
              <w:t>effectively</w:t>
            </w:r>
            <w:proofErr w:type="gramEnd"/>
            <w:r>
              <w:t xml:space="preserve"> with parents. As well as being informative, it has a real focus on</w:t>
            </w:r>
          </w:p>
          <w:p w:rsidR="003E1CED" w:rsidRPr="00434FD8" w:rsidRDefault="00434FD8" w:rsidP="00434FD8">
            <w:proofErr w:type="gramStart"/>
            <w:r>
              <w:t>celebrating</w:t>
            </w:r>
            <w:proofErr w:type="gramEnd"/>
            <w:r>
              <w:t xml:space="preserve"> the achievements of pupils.’ </w:t>
            </w:r>
            <w:r w:rsidR="008F041C">
              <w:t>(</w:t>
            </w:r>
            <w:r>
              <w:t>HMI July 2016</w:t>
            </w:r>
            <w:r w:rsidR="008F041C">
              <w:t>)</w:t>
            </w:r>
          </w:p>
        </w:tc>
        <w:tc>
          <w:tcPr>
            <w:tcW w:w="7807" w:type="dxa"/>
          </w:tcPr>
          <w:p w:rsidR="004F1939" w:rsidRDefault="004F1939">
            <w:pPr>
              <w:rPr>
                <w:u w:val="single"/>
              </w:rPr>
            </w:pPr>
            <w:r>
              <w:rPr>
                <w:u w:val="single"/>
              </w:rPr>
              <w:t>Key Groups</w:t>
            </w:r>
          </w:p>
          <w:p w:rsidR="003E1CED" w:rsidRPr="003E1CED" w:rsidRDefault="003E1CED">
            <w:r>
              <w:t>See table below for details</w:t>
            </w:r>
          </w:p>
        </w:tc>
      </w:tr>
    </w:tbl>
    <w:p w:rsidR="007D1B70" w:rsidRDefault="007D1B70">
      <w:pPr>
        <w:rPr>
          <w:u w:val="single"/>
        </w:rPr>
      </w:pPr>
    </w:p>
    <w:p w:rsidR="007D1B70" w:rsidRDefault="007D1B70">
      <w:pPr>
        <w:rPr>
          <w:u w:val="single"/>
        </w:rPr>
      </w:pPr>
      <w:r>
        <w:rPr>
          <w:u w:val="single"/>
        </w:rPr>
        <w:t>Key Groups:</w:t>
      </w:r>
    </w:p>
    <w:p w:rsidR="00044796" w:rsidRPr="00044796" w:rsidRDefault="00044796">
      <w:r w:rsidRPr="00044796">
        <w:t>Progress 8 for all pupils at Cedar Mount in 2016 was -0.87</w:t>
      </w:r>
    </w:p>
    <w:tbl>
      <w:tblPr>
        <w:tblW w:w="1426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8"/>
        <w:gridCol w:w="7207"/>
      </w:tblGrid>
      <w:tr w:rsidR="000C6AAE" w:rsidTr="00CB401E">
        <w:trPr>
          <w:trHeight w:val="2293"/>
        </w:trPr>
        <w:tc>
          <w:tcPr>
            <w:tcW w:w="7058" w:type="dxa"/>
          </w:tcPr>
          <w:p w:rsidR="000C6AAE" w:rsidRDefault="000C6AAE" w:rsidP="00CB401E">
            <w:pPr>
              <w:rPr>
                <w:b/>
              </w:rPr>
            </w:pPr>
            <w:r w:rsidRPr="007D1B70">
              <w:rPr>
                <w:b/>
              </w:rPr>
              <w:t>Pupil Premium/disadvantaged students</w:t>
            </w:r>
            <w:r>
              <w:rPr>
                <w:b/>
              </w:rPr>
              <w:t xml:space="preserve"> </w:t>
            </w:r>
            <w:r w:rsidRPr="00044796">
              <w:t>(Progress 8 2016 -1.13)</w:t>
            </w:r>
          </w:p>
          <w:tbl>
            <w:tblPr>
              <w:tblW w:w="0" w:type="auto"/>
              <w:tblBorders>
                <w:top w:val="nil"/>
                <w:left w:val="nil"/>
                <w:bottom w:val="nil"/>
                <w:right w:val="nil"/>
              </w:tblBorders>
              <w:tblLook w:val="0000" w:firstRow="0" w:lastRow="0" w:firstColumn="0" w:lastColumn="0" w:noHBand="0" w:noVBand="0"/>
            </w:tblPr>
            <w:tblGrid>
              <w:gridCol w:w="6842"/>
            </w:tblGrid>
            <w:tr w:rsidR="000C6AAE" w:rsidRPr="00726B28" w:rsidTr="00CB401E">
              <w:trPr>
                <w:trHeight w:val="405"/>
              </w:trPr>
              <w:tc>
                <w:tcPr>
                  <w:tcW w:w="0" w:type="auto"/>
                </w:tcPr>
                <w:p w:rsidR="000C6AAE" w:rsidRDefault="000C6AAE" w:rsidP="00CB401E">
                  <w:pPr>
                    <w:rPr>
                      <w:i/>
                    </w:rPr>
                  </w:pPr>
                  <w:r>
                    <w:rPr>
                      <w:i/>
                    </w:rPr>
                    <w:t>‘</w:t>
                  </w:r>
                  <w:r w:rsidRPr="00726B28">
                    <w:rPr>
                      <w:i/>
                    </w:rPr>
                    <w:t xml:space="preserve">While these overall </w:t>
                  </w:r>
                  <w:r>
                    <w:rPr>
                      <w:i/>
                    </w:rPr>
                    <w:t xml:space="preserve">attendance </w:t>
                  </w:r>
                  <w:r w:rsidRPr="00726B28">
                    <w:rPr>
                      <w:i/>
                    </w:rPr>
                    <w:t>figures are to be commended, the attendance of disadvantaged pupils and those who have special educational needs and/or disabilities remains a concern.</w:t>
                  </w:r>
                  <w:r>
                    <w:rPr>
                      <w:i/>
                    </w:rPr>
                    <w:t xml:space="preserve">’ </w:t>
                  </w:r>
                </w:p>
                <w:tbl>
                  <w:tblPr>
                    <w:tblW w:w="0" w:type="auto"/>
                    <w:tblBorders>
                      <w:top w:val="nil"/>
                      <w:left w:val="nil"/>
                      <w:bottom w:val="nil"/>
                      <w:right w:val="nil"/>
                    </w:tblBorders>
                    <w:tblLook w:val="0000" w:firstRow="0" w:lastRow="0" w:firstColumn="0" w:lastColumn="0" w:noHBand="0" w:noVBand="0"/>
                  </w:tblPr>
                  <w:tblGrid>
                    <w:gridCol w:w="6626"/>
                  </w:tblGrid>
                  <w:tr w:rsidR="000C6AAE" w:rsidRPr="00726B28" w:rsidTr="00CB401E">
                    <w:trPr>
                      <w:trHeight w:val="405"/>
                    </w:trPr>
                    <w:tc>
                      <w:tcPr>
                        <w:tcW w:w="0" w:type="auto"/>
                      </w:tcPr>
                      <w:p w:rsidR="000C6AAE" w:rsidRDefault="000C6AAE" w:rsidP="00CB401E">
                        <w:pPr>
                          <w:rPr>
                            <w:i/>
                          </w:rPr>
                        </w:pPr>
                        <w:r>
                          <w:rPr>
                            <w:i/>
                          </w:rPr>
                          <w:t>‘</w:t>
                        </w:r>
                        <w:r w:rsidRPr="00726B28">
                          <w:rPr>
                            <w:i/>
                          </w:rPr>
                          <w:t xml:space="preserve">Assessment information indicates that the differences between the achievement of disadvantaged pupils and others nationally are diminishing, but not at a quick enough rate. </w:t>
                        </w:r>
                        <w:r>
                          <w:rPr>
                            <w:i/>
                          </w:rPr>
                          <w:t>‘</w:t>
                        </w:r>
                      </w:p>
                      <w:p w:rsidR="000C6AAE" w:rsidRDefault="000C6AAE" w:rsidP="00CB401E">
                        <w:pPr>
                          <w:rPr>
                            <w:i/>
                          </w:rPr>
                        </w:pPr>
                        <w:r>
                          <w:rPr>
                            <w:i/>
                          </w:rPr>
                          <w:t>(HMI report May 2017)</w:t>
                        </w:r>
                      </w:p>
                      <w:p w:rsidR="000C6AAE" w:rsidRPr="00832C4F" w:rsidRDefault="000C6AAE" w:rsidP="00CB401E">
                        <w:r w:rsidRPr="00611894">
                          <w:rPr>
                            <w:b/>
                          </w:rPr>
                          <w:t>Target</w:t>
                        </w:r>
                        <w:r>
                          <w:t>: reduce progress and attainment gap in 2017-18 (progress 8 of better than -0.6), remove in 2018-19.</w:t>
                        </w:r>
                      </w:p>
                    </w:tc>
                  </w:tr>
                </w:tbl>
                <w:p w:rsidR="000C6AAE" w:rsidRPr="00726B28" w:rsidRDefault="000C6AAE" w:rsidP="00CB401E">
                  <w:pPr>
                    <w:rPr>
                      <w:i/>
                    </w:rPr>
                  </w:pPr>
                </w:p>
              </w:tc>
            </w:tr>
          </w:tbl>
          <w:p w:rsidR="000C6AAE" w:rsidRPr="007D1B70" w:rsidRDefault="000C6AAE" w:rsidP="00CB401E">
            <w:pPr>
              <w:rPr>
                <w:b/>
              </w:rPr>
            </w:pPr>
          </w:p>
        </w:tc>
        <w:tc>
          <w:tcPr>
            <w:tcW w:w="7207" w:type="dxa"/>
          </w:tcPr>
          <w:p w:rsidR="000C6AAE" w:rsidRDefault="000C6AAE" w:rsidP="00CB401E">
            <w:r w:rsidRPr="007D1B70">
              <w:rPr>
                <w:b/>
              </w:rPr>
              <w:t xml:space="preserve">Roma </w:t>
            </w:r>
            <w:r>
              <w:rPr>
                <w:b/>
              </w:rPr>
              <w:t xml:space="preserve">students </w:t>
            </w:r>
            <w:r>
              <w:t>(progress 8 2016 – 1.29)</w:t>
            </w:r>
          </w:p>
          <w:p w:rsidR="000C6AAE" w:rsidRDefault="000C6AAE" w:rsidP="00CB401E">
            <w:r>
              <w:t>Over represented in detention, IEU, fixed term exclusions and attendance issues. A high percentage of our Roma students do not make it through to Year 11 currently.</w:t>
            </w:r>
          </w:p>
          <w:p w:rsidR="000C6AAE" w:rsidRDefault="000C6AAE" w:rsidP="00CB401E"/>
          <w:p w:rsidR="000C6AAE" w:rsidRPr="00F859E9" w:rsidRDefault="000C6AAE" w:rsidP="00CB401E">
            <w:r w:rsidRPr="00611894">
              <w:rPr>
                <w:b/>
              </w:rPr>
              <w:t>Target</w:t>
            </w:r>
            <w:r>
              <w:t>: Reduce percentages on Roma pupils in IEU and receiving fixed term exclusions, improved percentages completing secondary education. Improve progress 8 to better than -0.9 in 2017-18.</w:t>
            </w:r>
          </w:p>
        </w:tc>
      </w:tr>
      <w:tr w:rsidR="000C6AAE" w:rsidTr="00CB401E">
        <w:trPr>
          <w:trHeight w:val="1744"/>
        </w:trPr>
        <w:tc>
          <w:tcPr>
            <w:tcW w:w="7058" w:type="dxa"/>
          </w:tcPr>
          <w:p w:rsidR="000C6AAE" w:rsidRDefault="000C6AAE" w:rsidP="00CB401E">
            <w:r w:rsidRPr="007D1B70">
              <w:rPr>
                <w:b/>
              </w:rPr>
              <w:t>Boys</w:t>
            </w:r>
            <w:r>
              <w:rPr>
                <w:b/>
              </w:rPr>
              <w:t xml:space="preserve"> </w:t>
            </w:r>
            <w:r>
              <w:t>(progress 8 2016 -0.77 but -1.03 in English)</w:t>
            </w:r>
          </w:p>
          <w:p w:rsidR="000C6AAE" w:rsidRDefault="000C6AAE" w:rsidP="00CB401E">
            <w:r>
              <w:t>Over represented in detention, IEU and fixed term exclusions.</w:t>
            </w:r>
          </w:p>
          <w:p w:rsidR="000C6AAE" w:rsidRDefault="000C6AAE" w:rsidP="00CB401E">
            <w:r w:rsidRPr="000C11FC">
              <w:rPr>
                <w:b/>
              </w:rPr>
              <w:t>Target</w:t>
            </w:r>
            <w:r>
              <w:t>: Improve progress in English particularly (</w:t>
            </w:r>
            <w:proofErr w:type="spellStart"/>
            <w:r>
              <w:t>progess</w:t>
            </w:r>
            <w:proofErr w:type="spellEnd"/>
            <w:r>
              <w:t xml:space="preserve"> 8 of better than</w:t>
            </w:r>
          </w:p>
          <w:p w:rsidR="000C6AAE" w:rsidRPr="009C1DB6" w:rsidRDefault="000C6AAE" w:rsidP="00CB401E">
            <w:r>
              <w:t xml:space="preserve"> -0.6 in 2017-18), reduce numbers in detention, IEU and FTE.</w:t>
            </w:r>
          </w:p>
        </w:tc>
        <w:tc>
          <w:tcPr>
            <w:tcW w:w="7207" w:type="dxa"/>
          </w:tcPr>
          <w:p w:rsidR="000C6AAE" w:rsidRDefault="000C6AAE" w:rsidP="00CB401E">
            <w:r>
              <w:rPr>
                <w:b/>
              </w:rPr>
              <w:t xml:space="preserve">EAL </w:t>
            </w:r>
            <w:r>
              <w:t>(Progress 8 2016 -0.33 but now the largest group in school)</w:t>
            </w:r>
          </w:p>
          <w:p w:rsidR="000C6AAE" w:rsidRDefault="000C6AAE" w:rsidP="00CB401E">
            <w:r>
              <w:t xml:space="preserve">A large number of these students do not have KS2 data and therefore do not count towards progress 8. </w:t>
            </w:r>
          </w:p>
          <w:p w:rsidR="000C6AAE" w:rsidRPr="00044796" w:rsidRDefault="000C6AAE" w:rsidP="00CB401E">
            <w:r w:rsidRPr="00611894">
              <w:rPr>
                <w:b/>
              </w:rPr>
              <w:t>Target</w:t>
            </w:r>
            <w:r>
              <w:t>: Ensure induction to school is effective and maximise outcomes. Progress 8 to be positive in 2017-18.</w:t>
            </w:r>
          </w:p>
        </w:tc>
      </w:tr>
      <w:tr w:rsidR="000C6AAE" w:rsidTr="00CB401E">
        <w:trPr>
          <w:trHeight w:val="699"/>
        </w:trPr>
        <w:tc>
          <w:tcPr>
            <w:tcW w:w="7058" w:type="dxa"/>
          </w:tcPr>
          <w:p w:rsidR="000C6AAE" w:rsidRDefault="000C6AAE" w:rsidP="00CB401E">
            <w:r w:rsidRPr="007D1B70">
              <w:rPr>
                <w:b/>
              </w:rPr>
              <w:t>White</w:t>
            </w:r>
            <w:r>
              <w:rPr>
                <w:b/>
              </w:rPr>
              <w:t xml:space="preserve"> British students </w:t>
            </w:r>
            <w:r>
              <w:t>(progress 8 2016 – 1.41)</w:t>
            </w:r>
          </w:p>
          <w:p w:rsidR="000C6AAE" w:rsidRDefault="000C6AAE" w:rsidP="00CB401E">
            <w:r>
              <w:t xml:space="preserve">Over represented in detention, IEU and fixed term </w:t>
            </w:r>
            <w:proofErr w:type="spellStart"/>
            <w:r>
              <w:t>excusions</w:t>
            </w:r>
            <w:proofErr w:type="spellEnd"/>
            <w:r>
              <w:t>.</w:t>
            </w:r>
          </w:p>
          <w:p w:rsidR="000C6AAE" w:rsidRDefault="000C6AAE" w:rsidP="00CB401E">
            <w:r w:rsidRPr="00611894">
              <w:rPr>
                <w:b/>
              </w:rPr>
              <w:t>Target</w:t>
            </w:r>
            <w:r>
              <w:t>: Improve progress 8 to better than -0.8 in 2017-18 and better than</w:t>
            </w:r>
          </w:p>
          <w:p w:rsidR="000C6AAE" w:rsidRPr="00F859E9" w:rsidRDefault="000C6AAE" w:rsidP="00CB401E">
            <w:r>
              <w:t xml:space="preserve"> -0.2 in 2018-19.</w:t>
            </w:r>
          </w:p>
        </w:tc>
        <w:tc>
          <w:tcPr>
            <w:tcW w:w="7207" w:type="dxa"/>
          </w:tcPr>
          <w:p w:rsidR="000C6AAE" w:rsidRPr="00044796" w:rsidRDefault="000C6AAE" w:rsidP="00CB401E">
            <w:r>
              <w:rPr>
                <w:b/>
              </w:rPr>
              <w:t xml:space="preserve">SEND students </w:t>
            </w:r>
            <w:r>
              <w:t xml:space="preserve">(SEND support </w:t>
            </w:r>
            <w:proofErr w:type="spellStart"/>
            <w:r>
              <w:t>students</w:t>
            </w:r>
            <w:proofErr w:type="spellEnd"/>
            <w:r>
              <w:t xml:space="preserve"> progress 8 2016 -2.50)</w:t>
            </w:r>
          </w:p>
          <w:p w:rsidR="000C6AAE" w:rsidRDefault="000C6AAE" w:rsidP="00CB401E">
            <w:pPr>
              <w:rPr>
                <w:i/>
              </w:rPr>
            </w:pPr>
            <w:r>
              <w:rPr>
                <w:i/>
              </w:rPr>
              <w:t>‘</w:t>
            </w:r>
            <w:r w:rsidRPr="00726B28">
              <w:rPr>
                <w:i/>
              </w:rPr>
              <w:t xml:space="preserve">While these overall </w:t>
            </w:r>
            <w:r>
              <w:rPr>
                <w:i/>
              </w:rPr>
              <w:t xml:space="preserve">attendance </w:t>
            </w:r>
            <w:r w:rsidRPr="00726B28">
              <w:rPr>
                <w:i/>
              </w:rPr>
              <w:t>figures are to be commended, the attendance of disadvantaged pupils and those who have special educational needs and/or disabilities remains a concern.</w:t>
            </w:r>
            <w:r>
              <w:rPr>
                <w:i/>
              </w:rPr>
              <w:t xml:space="preserve">’ </w:t>
            </w:r>
          </w:p>
          <w:tbl>
            <w:tblPr>
              <w:tblW w:w="0" w:type="auto"/>
              <w:tblBorders>
                <w:top w:val="nil"/>
                <w:left w:val="nil"/>
                <w:bottom w:val="nil"/>
                <w:right w:val="nil"/>
              </w:tblBorders>
              <w:tblLook w:val="0000" w:firstRow="0" w:lastRow="0" w:firstColumn="0" w:lastColumn="0" w:noHBand="0" w:noVBand="0"/>
            </w:tblPr>
            <w:tblGrid>
              <w:gridCol w:w="6991"/>
            </w:tblGrid>
            <w:tr w:rsidR="000C6AAE" w:rsidRPr="00726B28" w:rsidTr="00CB401E">
              <w:trPr>
                <w:trHeight w:val="261"/>
              </w:trPr>
              <w:tc>
                <w:tcPr>
                  <w:tcW w:w="0" w:type="auto"/>
                </w:tcPr>
                <w:p w:rsidR="000C6AAE" w:rsidRPr="00726B28" w:rsidRDefault="000C6AAE" w:rsidP="00CB401E">
                  <w:pPr>
                    <w:rPr>
                      <w:i/>
                    </w:rPr>
                  </w:pPr>
                  <w:r>
                    <w:rPr>
                      <w:i/>
                    </w:rPr>
                    <w:lastRenderedPageBreak/>
                    <w:t>‘</w:t>
                  </w:r>
                  <w:r w:rsidRPr="00726B28">
                    <w:rPr>
                      <w:i/>
                    </w:rPr>
                    <w:t>Pupils currently on roll who have special educational needs and/or disabilities are making better progress than in recent years.</w:t>
                  </w:r>
                  <w:r>
                    <w:rPr>
                      <w:i/>
                    </w:rPr>
                    <w:t>’</w:t>
                  </w:r>
                  <w:r w:rsidRPr="00726B28">
                    <w:rPr>
                      <w:i/>
                    </w:rPr>
                    <w:t xml:space="preserve"> </w:t>
                  </w:r>
                </w:p>
              </w:tc>
            </w:tr>
          </w:tbl>
          <w:p w:rsidR="000C6AAE" w:rsidRDefault="000C6AAE" w:rsidP="00CB401E">
            <w:pPr>
              <w:rPr>
                <w:i/>
              </w:rPr>
            </w:pPr>
            <w:r w:rsidRPr="00726B28">
              <w:rPr>
                <w:i/>
              </w:rPr>
              <w:t xml:space="preserve"> </w:t>
            </w:r>
            <w:r>
              <w:rPr>
                <w:i/>
              </w:rPr>
              <w:t>(HMI report May 2017)</w:t>
            </w:r>
          </w:p>
          <w:p w:rsidR="000C6AAE" w:rsidRPr="001D02B1" w:rsidRDefault="000C6AAE" w:rsidP="00CB401E">
            <w:r>
              <w:rPr>
                <w:b/>
              </w:rPr>
              <w:t xml:space="preserve">Target: </w:t>
            </w:r>
            <w:r>
              <w:t>Improve attendance of SEND students and increase progress 8 to better than -0.8 in 2017-18 and to better than -05 in 2018-19.</w:t>
            </w:r>
          </w:p>
        </w:tc>
      </w:tr>
    </w:tbl>
    <w:p w:rsidR="00F01A79" w:rsidRDefault="00F01A79">
      <w:pPr>
        <w:rPr>
          <w:color w:val="1F497D" w:themeColor="text2"/>
        </w:rPr>
      </w:pPr>
    </w:p>
    <w:tbl>
      <w:tblPr>
        <w:tblStyle w:val="TableGrid"/>
        <w:tblW w:w="0" w:type="auto"/>
        <w:tblLook w:val="04A0" w:firstRow="1" w:lastRow="0" w:firstColumn="1" w:lastColumn="0" w:noHBand="0" w:noVBand="1"/>
      </w:tblPr>
      <w:tblGrid>
        <w:gridCol w:w="3003"/>
        <w:gridCol w:w="3003"/>
        <w:gridCol w:w="3004"/>
        <w:gridCol w:w="3004"/>
        <w:gridCol w:w="3004"/>
      </w:tblGrid>
      <w:tr w:rsidR="00AC1AD7" w:rsidRPr="00D3247A" w:rsidTr="009F7D7B">
        <w:tc>
          <w:tcPr>
            <w:tcW w:w="3003" w:type="dxa"/>
          </w:tcPr>
          <w:p w:rsidR="00AC1AD7" w:rsidRPr="00D3247A" w:rsidRDefault="00AC1AD7" w:rsidP="0045564B">
            <w:pPr>
              <w:rPr>
                <w:rFonts w:ascii="Arial" w:hAnsi="Arial" w:cs="Arial"/>
                <w:sz w:val="23"/>
                <w:szCs w:val="23"/>
              </w:rPr>
            </w:pPr>
            <w:r w:rsidRPr="00D3247A">
              <w:rPr>
                <w:rFonts w:ascii="Arial" w:hAnsi="Arial" w:cs="Arial"/>
                <w:sz w:val="23"/>
                <w:szCs w:val="23"/>
              </w:rPr>
              <w:t>School /Numbers</w:t>
            </w:r>
          </w:p>
        </w:tc>
        <w:tc>
          <w:tcPr>
            <w:tcW w:w="3003" w:type="dxa"/>
          </w:tcPr>
          <w:p w:rsidR="00AC1AD7" w:rsidRPr="00D3247A" w:rsidRDefault="00AC1AD7" w:rsidP="0045564B">
            <w:pPr>
              <w:rPr>
                <w:rFonts w:ascii="Arial" w:hAnsi="Arial" w:cs="Arial"/>
                <w:sz w:val="23"/>
                <w:szCs w:val="23"/>
              </w:rPr>
            </w:pPr>
            <w:r>
              <w:rPr>
                <w:rFonts w:ascii="Arial" w:hAnsi="Arial" w:cs="Arial"/>
                <w:sz w:val="23"/>
                <w:szCs w:val="23"/>
              </w:rPr>
              <w:t xml:space="preserve">Numbers of students in year 7 in </w:t>
            </w:r>
            <w:r w:rsidRPr="00D3247A">
              <w:rPr>
                <w:rFonts w:ascii="Arial" w:hAnsi="Arial" w:cs="Arial"/>
                <w:sz w:val="23"/>
                <w:szCs w:val="23"/>
              </w:rPr>
              <w:t>2016</w:t>
            </w:r>
            <w:r>
              <w:rPr>
                <w:rFonts w:ascii="Arial" w:hAnsi="Arial" w:cs="Arial"/>
                <w:sz w:val="23"/>
                <w:szCs w:val="23"/>
              </w:rPr>
              <w:t>.</w:t>
            </w:r>
          </w:p>
        </w:tc>
        <w:tc>
          <w:tcPr>
            <w:tcW w:w="3004" w:type="dxa"/>
          </w:tcPr>
          <w:p w:rsidR="00AC1AD7" w:rsidRPr="00D3247A" w:rsidRDefault="00AC1AD7" w:rsidP="0045564B">
            <w:pPr>
              <w:rPr>
                <w:rFonts w:ascii="Arial" w:hAnsi="Arial" w:cs="Arial"/>
                <w:sz w:val="23"/>
                <w:szCs w:val="23"/>
              </w:rPr>
            </w:pPr>
            <w:r>
              <w:rPr>
                <w:rFonts w:ascii="Arial" w:hAnsi="Arial" w:cs="Arial"/>
                <w:sz w:val="23"/>
                <w:szCs w:val="23"/>
              </w:rPr>
              <w:t xml:space="preserve">Numbers of students in year 7 in </w:t>
            </w:r>
            <w:r w:rsidRPr="00D3247A">
              <w:rPr>
                <w:rFonts w:ascii="Arial" w:hAnsi="Arial" w:cs="Arial"/>
                <w:sz w:val="23"/>
                <w:szCs w:val="23"/>
              </w:rPr>
              <w:t>2017</w:t>
            </w:r>
            <w:r>
              <w:rPr>
                <w:rFonts w:ascii="Arial" w:hAnsi="Arial" w:cs="Arial"/>
                <w:sz w:val="23"/>
                <w:szCs w:val="23"/>
              </w:rPr>
              <w:t>.</w:t>
            </w:r>
          </w:p>
        </w:tc>
        <w:tc>
          <w:tcPr>
            <w:tcW w:w="3004" w:type="dxa"/>
          </w:tcPr>
          <w:p w:rsidR="00AC1AD7" w:rsidRDefault="00AC1AD7" w:rsidP="0045564B">
            <w:pPr>
              <w:rPr>
                <w:rFonts w:ascii="Arial" w:hAnsi="Arial" w:cs="Arial"/>
                <w:sz w:val="23"/>
                <w:szCs w:val="23"/>
              </w:rPr>
            </w:pPr>
            <w:r>
              <w:rPr>
                <w:rFonts w:ascii="Arial" w:hAnsi="Arial" w:cs="Arial"/>
                <w:sz w:val="23"/>
                <w:szCs w:val="23"/>
              </w:rPr>
              <w:t>Numbers of students in year 7 in 2018.</w:t>
            </w:r>
          </w:p>
        </w:tc>
        <w:tc>
          <w:tcPr>
            <w:tcW w:w="3004" w:type="dxa"/>
          </w:tcPr>
          <w:p w:rsidR="00AC1AD7" w:rsidRDefault="00AC1AD7" w:rsidP="0045564B">
            <w:pPr>
              <w:rPr>
                <w:rFonts w:ascii="Arial" w:hAnsi="Arial" w:cs="Arial"/>
                <w:sz w:val="23"/>
                <w:szCs w:val="23"/>
              </w:rPr>
            </w:pPr>
            <w:r>
              <w:rPr>
                <w:rFonts w:ascii="Arial" w:hAnsi="Arial" w:cs="Arial"/>
                <w:sz w:val="23"/>
                <w:szCs w:val="23"/>
              </w:rPr>
              <w:t>Target number of students in year 7 in 2019.</w:t>
            </w:r>
          </w:p>
        </w:tc>
      </w:tr>
      <w:tr w:rsidR="00AC1AD7" w:rsidRPr="00D3247A" w:rsidTr="009F7D7B">
        <w:tc>
          <w:tcPr>
            <w:tcW w:w="3003" w:type="dxa"/>
          </w:tcPr>
          <w:p w:rsidR="00AC1AD7" w:rsidRPr="00D3247A" w:rsidRDefault="00AC1AD7" w:rsidP="0045564B">
            <w:pPr>
              <w:rPr>
                <w:rFonts w:ascii="Arial" w:hAnsi="Arial" w:cs="Arial"/>
                <w:sz w:val="23"/>
                <w:szCs w:val="23"/>
              </w:rPr>
            </w:pPr>
            <w:proofErr w:type="spellStart"/>
            <w:r w:rsidRPr="00D3247A">
              <w:rPr>
                <w:rFonts w:ascii="Arial" w:hAnsi="Arial" w:cs="Arial"/>
                <w:sz w:val="23"/>
                <w:szCs w:val="23"/>
              </w:rPr>
              <w:t>Rushbrook</w:t>
            </w:r>
            <w:proofErr w:type="spellEnd"/>
          </w:p>
        </w:tc>
        <w:tc>
          <w:tcPr>
            <w:tcW w:w="3003" w:type="dxa"/>
          </w:tcPr>
          <w:p w:rsidR="00AC1AD7" w:rsidRPr="00D3247A" w:rsidRDefault="00AC1AD7" w:rsidP="0045564B">
            <w:pPr>
              <w:rPr>
                <w:rFonts w:ascii="Arial" w:hAnsi="Arial" w:cs="Arial"/>
                <w:sz w:val="23"/>
                <w:szCs w:val="23"/>
              </w:rPr>
            </w:pPr>
            <w:r w:rsidRPr="00D3247A">
              <w:rPr>
                <w:rFonts w:ascii="Arial" w:hAnsi="Arial" w:cs="Arial"/>
                <w:sz w:val="23"/>
                <w:szCs w:val="23"/>
              </w:rPr>
              <w:t>12</w:t>
            </w:r>
          </w:p>
        </w:tc>
        <w:tc>
          <w:tcPr>
            <w:tcW w:w="3004" w:type="dxa"/>
          </w:tcPr>
          <w:p w:rsidR="00AC1AD7" w:rsidRPr="00D3247A" w:rsidRDefault="00AC1AD7" w:rsidP="0045564B">
            <w:pPr>
              <w:rPr>
                <w:rFonts w:ascii="Arial" w:hAnsi="Arial" w:cs="Arial"/>
                <w:sz w:val="23"/>
                <w:szCs w:val="23"/>
              </w:rPr>
            </w:pPr>
            <w:r w:rsidRPr="00D3247A">
              <w:rPr>
                <w:rFonts w:ascii="Arial" w:hAnsi="Arial" w:cs="Arial"/>
                <w:sz w:val="23"/>
                <w:szCs w:val="23"/>
              </w:rPr>
              <w:t>26</w:t>
            </w:r>
          </w:p>
        </w:tc>
        <w:tc>
          <w:tcPr>
            <w:tcW w:w="3004" w:type="dxa"/>
          </w:tcPr>
          <w:p w:rsidR="00AC1AD7" w:rsidRPr="00D3247A" w:rsidRDefault="00DE59A3" w:rsidP="0045564B">
            <w:pPr>
              <w:rPr>
                <w:rFonts w:ascii="Arial" w:hAnsi="Arial" w:cs="Arial"/>
                <w:sz w:val="23"/>
                <w:szCs w:val="23"/>
              </w:rPr>
            </w:pPr>
            <w:r>
              <w:rPr>
                <w:rFonts w:ascii="Arial" w:hAnsi="Arial" w:cs="Arial"/>
                <w:sz w:val="23"/>
                <w:szCs w:val="23"/>
              </w:rPr>
              <w:t>34</w:t>
            </w:r>
          </w:p>
        </w:tc>
        <w:tc>
          <w:tcPr>
            <w:tcW w:w="3004" w:type="dxa"/>
          </w:tcPr>
          <w:p w:rsidR="00AC1AD7" w:rsidRPr="00D3247A" w:rsidRDefault="00804E62" w:rsidP="0045564B">
            <w:pPr>
              <w:rPr>
                <w:rFonts w:ascii="Arial" w:hAnsi="Arial" w:cs="Arial"/>
                <w:sz w:val="23"/>
                <w:szCs w:val="23"/>
              </w:rPr>
            </w:pPr>
            <w:r>
              <w:rPr>
                <w:rFonts w:ascii="Arial" w:hAnsi="Arial" w:cs="Arial"/>
                <w:sz w:val="23"/>
                <w:szCs w:val="23"/>
              </w:rPr>
              <w:t>40+</w:t>
            </w:r>
          </w:p>
        </w:tc>
      </w:tr>
      <w:tr w:rsidR="00AC1AD7" w:rsidRPr="00D3247A" w:rsidTr="009F7D7B">
        <w:tc>
          <w:tcPr>
            <w:tcW w:w="3003" w:type="dxa"/>
          </w:tcPr>
          <w:p w:rsidR="00AC1AD7" w:rsidRPr="00D3247A" w:rsidRDefault="00AC1AD7" w:rsidP="0045564B">
            <w:pPr>
              <w:rPr>
                <w:rFonts w:ascii="Arial" w:hAnsi="Arial" w:cs="Arial"/>
                <w:sz w:val="23"/>
                <w:szCs w:val="23"/>
              </w:rPr>
            </w:pPr>
            <w:r w:rsidRPr="00D3247A">
              <w:rPr>
                <w:rFonts w:ascii="Arial" w:hAnsi="Arial" w:cs="Arial"/>
                <w:sz w:val="23"/>
                <w:szCs w:val="23"/>
              </w:rPr>
              <w:t>Stanley Grove</w:t>
            </w:r>
          </w:p>
        </w:tc>
        <w:tc>
          <w:tcPr>
            <w:tcW w:w="3003" w:type="dxa"/>
          </w:tcPr>
          <w:p w:rsidR="00AC1AD7" w:rsidRPr="00D3247A" w:rsidRDefault="00AC1AD7" w:rsidP="0045564B">
            <w:pPr>
              <w:rPr>
                <w:rFonts w:ascii="Arial" w:hAnsi="Arial" w:cs="Arial"/>
                <w:sz w:val="23"/>
                <w:szCs w:val="23"/>
              </w:rPr>
            </w:pPr>
            <w:r w:rsidRPr="00D3247A">
              <w:rPr>
                <w:rFonts w:ascii="Arial" w:hAnsi="Arial" w:cs="Arial"/>
                <w:sz w:val="23"/>
                <w:szCs w:val="23"/>
              </w:rPr>
              <w:t>1</w:t>
            </w:r>
          </w:p>
        </w:tc>
        <w:tc>
          <w:tcPr>
            <w:tcW w:w="3004" w:type="dxa"/>
          </w:tcPr>
          <w:p w:rsidR="00AC1AD7" w:rsidRPr="00D3247A" w:rsidRDefault="00AC1AD7" w:rsidP="0045564B">
            <w:pPr>
              <w:rPr>
                <w:rFonts w:ascii="Arial" w:hAnsi="Arial" w:cs="Arial"/>
                <w:sz w:val="23"/>
                <w:szCs w:val="23"/>
              </w:rPr>
            </w:pPr>
            <w:r w:rsidRPr="00D3247A">
              <w:rPr>
                <w:rFonts w:ascii="Arial" w:hAnsi="Arial" w:cs="Arial"/>
                <w:sz w:val="23"/>
                <w:szCs w:val="23"/>
              </w:rPr>
              <w:t>7</w:t>
            </w:r>
          </w:p>
        </w:tc>
        <w:tc>
          <w:tcPr>
            <w:tcW w:w="3004" w:type="dxa"/>
          </w:tcPr>
          <w:p w:rsidR="00AC1AD7" w:rsidRPr="00D3247A" w:rsidRDefault="00DE59A3" w:rsidP="0045564B">
            <w:pPr>
              <w:rPr>
                <w:rFonts w:ascii="Arial" w:hAnsi="Arial" w:cs="Arial"/>
                <w:sz w:val="23"/>
                <w:szCs w:val="23"/>
              </w:rPr>
            </w:pPr>
            <w:r>
              <w:rPr>
                <w:rFonts w:ascii="Arial" w:hAnsi="Arial" w:cs="Arial"/>
                <w:sz w:val="23"/>
                <w:szCs w:val="23"/>
              </w:rPr>
              <w:t>6</w:t>
            </w:r>
          </w:p>
        </w:tc>
        <w:tc>
          <w:tcPr>
            <w:tcW w:w="3004" w:type="dxa"/>
          </w:tcPr>
          <w:p w:rsidR="00AC1AD7" w:rsidRPr="00D3247A" w:rsidRDefault="00804E62" w:rsidP="0045564B">
            <w:pPr>
              <w:rPr>
                <w:rFonts w:ascii="Arial" w:hAnsi="Arial" w:cs="Arial"/>
                <w:sz w:val="23"/>
                <w:szCs w:val="23"/>
              </w:rPr>
            </w:pPr>
            <w:r>
              <w:rPr>
                <w:rFonts w:ascii="Arial" w:hAnsi="Arial" w:cs="Arial"/>
                <w:sz w:val="23"/>
                <w:szCs w:val="23"/>
              </w:rPr>
              <w:t>10</w:t>
            </w:r>
          </w:p>
        </w:tc>
      </w:tr>
      <w:tr w:rsidR="00AC1AD7" w:rsidRPr="00D3247A" w:rsidTr="009F7D7B">
        <w:tc>
          <w:tcPr>
            <w:tcW w:w="3003" w:type="dxa"/>
          </w:tcPr>
          <w:p w:rsidR="00AC1AD7" w:rsidRPr="00D3247A" w:rsidRDefault="00AC1AD7" w:rsidP="0045564B">
            <w:pPr>
              <w:rPr>
                <w:rFonts w:ascii="Arial" w:hAnsi="Arial" w:cs="Arial"/>
                <w:sz w:val="23"/>
                <w:szCs w:val="23"/>
              </w:rPr>
            </w:pPr>
            <w:r w:rsidRPr="00D3247A">
              <w:rPr>
                <w:rFonts w:ascii="Arial" w:hAnsi="Arial" w:cs="Arial"/>
                <w:sz w:val="23"/>
                <w:szCs w:val="23"/>
              </w:rPr>
              <w:t>Chapel Street</w:t>
            </w:r>
          </w:p>
        </w:tc>
        <w:tc>
          <w:tcPr>
            <w:tcW w:w="3003" w:type="dxa"/>
          </w:tcPr>
          <w:p w:rsidR="00AC1AD7" w:rsidRPr="00D3247A" w:rsidRDefault="00AC1AD7" w:rsidP="0045564B">
            <w:pPr>
              <w:rPr>
                <w:rFonts w:ascii="Arial" w:hAnsi="Arial" w:cs="Arial"/>
                <w:sz w:val="23"/>
                <w:szCs w:val="23"/>
              </w:rPr>
            </w:pPr>
            <w:r w:rsidRPr="00D3247A">
              <w:rPr>
                <w:rFonts w:ascii="Arial" w:hAnsi="Arial" w:cs="Arial"/>
                <w:sz w:val="23"/>
                <w:szCs w:val="23"/>
              </w:rPr>
              <w:t>7</w:t>
            </w:r>
          </w:p>
        </w:tc>
        <w:tc>
          <w:tcPr>
            <w:tcW w:w="3004" w:type="dxa"/>
          </w:tcPr>
          <w:p w:rsidR="00AC1AD7" w:rsidRPr="00D3247A" w:rsidRDefault="00AC1AD7" w:rsidP="0045564B">
            <w:pPr>
              <w:rPr>
                <w:rFonts w:ascii="Arial" w:hAnsi="Arial" w:cs="Arial"/>
                <w:sz w:val="23"/>
                <w:szCs w:val="23"/>
              </w:rPr>
            </w:pPr>
            <w:r w:rsidRPr="00D3247A">
              <w:rPr>
                <w:rFonts w:ascii="Arial" w:hAnsi="Arial" w:cs="Arial"/>
                <w:sz w:val="23"/>
                <w:szCs w:val="23"/>
              </w:rPr>
              <w:t>7</w:t>
            </w:r>
          </w:p>
        </w:tc>
        <w:tc>
          <w:tcPr>
            <w:tcW w:w="3004" w:type="dxa"/>
          </w:tcPr>
          <w:p w:rsidR="00AC1AD7" w:rsidRPr="00D3247A" w:rsidRDefault="00DE59A3" w:rsidP="0045564B">
            <w:pPr>
              <w:rPr>
                <w:rFonts w:ascii="Arial" w:hAnsi="Arial" w:cs="Arial"/>
                <w:sz w:val="23"/>
                <w:szCs w:val="23"/>
              </w:rPr>
            </w:pPr>
            <w:r>
              <w:rPr>
                <w:rFonts w:ascii="Arial" w:hAnsi="Arial" w:cs="Arial"/>
                <w:sz w:val="23"/>
                <w:szCs w:val="23"/>
              </w:rPr>
              <w:t>8</w:t>
            </w:r>
          </w:p>
        </w:tc>
        <w:tc>
          <w:tcPr>
            <w:tcW w:w="3004" w:type="dxa"/>
          </w:tcPr>
          <w:p w:rsidR="00AC1AD7" w:rsidRPr="00D3247A" w:rsidRDefault="00804E62" w:rsidP="0045564B">
            <w:pPr>
              <w:rPr>
                <w:rFonts w:ascii="Arial" w:hAnsi="Arial" w:cs="Arial"/>
                <w:sz w:val="23"/>
                <w:szCs w:val="23"/>
              </w:rPr>
            </w:pPr>
            <w:r>
              <w:rPr>
                <w:rFonts w:ascii="Arial" w:hAnsi="Arial" w:cs="Arial"/>
                <w:sz w:val="23"/>
                <w:szCs w:val="23"/>
              </w:rPr>
              <w:t>10+</w:t>
            </w:r>
          </w:p>
        </w:tc>
      </w:tr>
      <w:tr w:rsidR="00AC1AD7" w:rsidRPr="00D3247A" w:rsidTr="009F7D7B">
        <w:tc>
          <w:tcPr>
            <w:tcW w:w="3003" w:type="dxa"/>
          </w:tcPr>
          <w:p w:rsidR="00AC1AD7" w:rsidRPr="00D3247A" w:rsidRDefault="00AC1AD7" w:rsidP="0045564B">
            <w:pPr>
              <w:rPr>
                <w:rFonts w:ascii="Arial" w:hAnsi="Arial" w:cs="Arial"/>
                <w:sz w:val="23"/>
                <w:szCs w:val="23"/>
              </w:rPr>
            </w:pPr>
            <w:r w:rsidRPr="00D3247A">
              <w:rPr>
                <w:rFonts w:ascii="Arial" w:hAnsi="Arial" w:cs="Arial"/>
                <w:sz w:val="23"/>
                <w:szCs w:val="23"/>
              </w:rPr>
              <w:t>Old Hall Drive</w:t>
            </w:r>
          </w:p>
        </w:tc>
        <w:tc>
          <w:tcPr>
            <w:tcW w:w="3003" w:type="dxa"/>
          </w:tcPr>
          <w:p w:rsidR="00AC1AD7" w:rsidRPr="00D3247A" w:rsidRDefault="00AC1AD7" w:rsidP="0045564B">
            <w:pPr>
              <w:rPr>
                <w:rFonts w:ascii="Arial" w:hAnsi="Arial" w:cs="Arial"/>
                <w:sz w:val="23"/>
                <w:szCs w:val="23"/>
              </w:rPr>
            </w:pPr>
            <w:r w:rsidRPr="00D3247A">
              <w:rPr>
                <w:rFonts w:ascii="Arial" w:hAnsi="Arial" w:cs="Arial"/>
                <w:sz w:val="23"/>
                <w:szCs w:val="23"/>
              </w:rPr>
              <w:t>12</w:t>
            </w:r>
          </w:p>
        </w:tc>
        <w:tc>
          <w:tcPr>
            <w:tcW w:w="3004" w:type="dxa"/>
          </w:tcPr>
          <w:p w:rsidR="00AC1AD7" w:rsidRPr="00D3247A" w:rsidRDefault="00AC1AD7" w:rsidP="0045564B">
            <w:pPr>
              <w:rPr>
                <w:rFonts w:ascii="Arial" w:hAnsi="Arial" w:cs="Arial"/>
                <w:sz w:val="23"/>
                <w:szCs w:val="23"/>
              </w:rPr>
            </w:pPr>
            <w:r w:rsidRPr="00D3247A">
              <w:rPr>
                <w:rFonts w:ascii="Arial" w:hAnsi="Arial" w:cs="Arial"/>
                <w:sz w:val="23"/>
                <w:szCs w:val="23"/>
              </w:rPr>
              <w:t>13</w:t>
            </w:r>
          </w:p>
        </w:tc>
        <w:tc>
          <w:tcPr>
            <w:tcW w:w="3004" w:type="dxa"/>
          </w:tcPr>
          <w:p w:rsidR="00AC1AD7" w:rsidRPr="00D3247A" w:rsidRDefault="00DE59A3" w:rsidP="0045564B">
            <w:pPr>
              <w:rPr>
                <w:rFonts w:ascii="Arial" w:hAnsi="Arial" w:cs="Arial"/>
                <w:sz w:val="23"/>
                <w:szCs w:val="23"/>
              </w:rPr>
            </w:pPr>
            <w:r>
              <w:rPr>
                <w:rFonts w:ascii="Arial" w:hAnsi="Arial" w:cs="Arial"/>
                <w:sz w:val="23"/>
                <w:szCs w:val="23"/>
              </w:rPr>
              <w:t>19</w:t>
            </w:r>
          </w:p>
        </w:tc>
        <w:tc>
          <w:tcPr>
            <w:tcW w:w="3004" w:type="dxa"/>
          </w:tcPr>
          <w:p w:rsidR="00AC1AD7" w:rsidRPr="00D3247A" w:rsidRDefault="00804E62" w:rsidP="0045564B">
            <w:pPr>
              <w:rPr>
                <w:rFonts w:ascii="Arial" w:hAnsi="Arial" w:cs="Arial"/>
                <w:sz w:val="23"/>
                <w:szCs w:val="23"/>
              </w:rPr>
            </w:pPr>
            <w:r>
              <w:rPr>
                <w:rFonts w:ascii="Arial" w:hAnsi="Arial" w:cs="Arial"/>
                <w:sz w:val="23"/>
                <w:szCs w:val="23"/>
              </w:rPr>
              <w:t>25+</w:t>
            </w:r>
          </w:p>
        </w:tc>
      </w:tr>
    </w:tbl>
    <w:p w:rsidR="00626C2F" w:rsidRDefault="00626C2F">
      <w:pPr>
        <w:rPr>
          <w:color w:val="1F497D" w:themeColor="text2"/>
        </w:rPr>
      </w:pPr>
    </w:p>
    <w:p w:rsidR="00626C2F" w:rsidRDefault="00626C2F">
      <w:pPr>
        <w:rPr>
          <w:color w:val="1F497D" w:themeColor="text2"/>
        </w:rPr>
      </w:pPr>
    </w:p>
    <w:p w:rsidR="00626C2F" w:rsidRDefault="00626C2F">
      <w:pPr>
        <w:rPr>
          <w:color w:val="1F497D" w:themeColor="text2"/>
        </w:rPr>
      </w:pPr>
    </w:p>
    <w:tbl>
      <w:tblPr>
        <w:tblStyle w:val="TableGrid"/>
        <w:tblW w:w="15953" w:type="dxa"/>
        <w:jc w:val="center"/>
        <w:tblLayout w:type="fixed"/>
        <w:tblLook w:val="04A0" w:firstRow="1" w:lastRow="0" w:firstColumn="1" w:lastColumn="0" w:noHBand="0" w:noVBand="1"/>
      </w:tblPr>
      <w:tblGrid>
        <w:gridCol w:w="955"/>
        <w:gridCol w:w="2130"/>
        <w:gridCol w:w="29"/>
        <w:gridCol w:w="425"/>
        <w:gridCol w:w="1984"/>
        <w:gridCol w:w="5783"/>
        <w:gridCol w:w="29"/>
        <w:gridCol w:w="2693"/>
        <w:gridCol w:w="1925"/>
      </w:tblGrid>
      <w:tr w:rsidR="004F0911" w:rsidTr="00287D31">
        <w:trPr>
          <w:trHeight w:val="79"/>
          <w:jc w:val="center"/>
        </w:trPr>
        <w:tc>
          <w:tcPr>
            <w:tcW w:w="15953" w:type="dxa"/>
            <w:gridSpan w:val="9"/>
            <w:shd w:val="clear" w:color="auto" w:fill="95B3D7" w:themeFill="accent1" w:themeFillTint="99"/>
          </w:tcPr>
          <w:p w:rsidR="004F0911" w:rsidRDefault="004F0911" w:rsidP="001C7959">
            <w:pPr>
              <w:rPr>
                <w:b/>
                <w:sz w:val="20"/>
                <w:szCs w:val="20"/>
              </w:rPr>
            </w:pPr>
            <w:r>
              <w:rPr>
                <w:b/>
                <w:sz w:val="20"/>
                <w:szCs w:val="20"/>
              </w:rPr>
              <w:t xml:space="preserve">Expected Outcome 1: </w:t>
            </w:r>
            <w:r w:rsidR="009E492E">
              <w:rPr>
                <w:b/>
                <w:sz w:val="20"/>
                <w:szCs w:val="20"/>
              </w:rPr>
              <w:t>To ensure Y6-Y7 Transition is smooth and successful for all students.</w:t>
            </w:r>
            <w:r w:rsidR="002908AB">
              <w:rPr>
                <w:b/>
                <w:sz w:val="20"/>
                <w:szCs w:val="20"/>
              </w:rPr>
              <w:t xml:space="preserve">  To continue to improve the numbers starting in September. </w:t>
            </w:r>
          </w:p>
        </w:tc>
      </w:tr>
      <w:tr w:rsidR="00626C2F" w:rsidTr="00E66FB3">
        <w:trPr>
          <w:jc w:val="center"/>
        </w:trPr>
        <w:tc>
          <w:tcPr>
            <w:tcW w:w="955" w:type="dxa"/>
            <w:shd w:val="clear" w:color="auto" w:fill="4F81BD" w:themeFill="accent1"/>
          </w:tcPr>
          <w:p w:rsidR="00626C2F" w:rsidRDefault="00626C2F" w:rsidP="00F666BA">
            <w:pPr>
              <w:jc w:val="center"/>
              <w:rPr>
                <w:b/>
                <w:sz w:val="20"/>
                <w:szCs w:val="20"/>
              </w:rPr>
            </w:pPr>
            <w:r>
              <w:rPr>
                <w:b/>
                <w:sz w:val="20"/>
                <w:szCs w:val="20"/>
              </w:rPr>
              <w:t>Link to SEF area number</w:t>
            </w:r>
          </w:p>
        </w:tc>
        <w:tc>
          <w:tcPr>
            <w:tcW w:w="2130" w:type="dxa"/>
            <w:shd w:val="clear" w:color="auto" w:fill="4F81BD" w:themeFill="accent1"/>
          </w:tcPr>
          <w:p w:rsidR="00626C2F" w:rsidRDefault="00626C2F" w:rsidP="00F666BA">
            <w:pPr>
              <w:jc w:val="center"/>
              <w:rPr>
                <w:b/>
                <w:sz w:val="20"/>
                <w:szCs w:val="20"/>
              </w:rPr>
            </w:pPr>
            <w:r>
              <w:rPr>
                <w:b/>
                <w:sz w:val="20"/>
                <w:szCs w:val="20"/>
              </w:rPr>
              <w:t>What will success look like?</w:t>
            </w:r>
          </w:p>
        </w:tc>
        <w:tc>
          <w:tcPr>
            <w:tcW w:w="454" w:type="dxa"/>
            <w:gridSpan w:val="2"/>
            <w:shd w:val="clear" w:color="auto" w:fill="4F81BD" w:themeFill="accent1"/>
          </w:tcPr>
          <w:p w:rsidR="00626C2F" w:rsidRDefault="00626C2F" w:rsidP="00F666BA">
            <w:pPr>
              <w:jc w:val="center"/>
              <w:rPr>
                <w:b/>
                <w:sz w:val="20"/>
                <w:szCs w:val="20"/>
              </w:rPr>
            </w:pPr>
          </w:p>
        </w:tc>
        <w:tc>
          <w:tcPr>
            <w:tcW w:w="1984" w:type="dxa"/>
            <w:shd w:val="clear" w:color="auto" w:fill="4F81BD" w:themeFill="accent1"/>
          </w:tcPr>
          <w:p w:rsidR="00626C2F" w:rsidRDefault="00626C2F" w:rsidP="00F666BA">
            <w:pPr>
              <w:jc w:val="center"/>
              <w:rPr>
                <w:b/>
                <w:sz w:val="20"/>
                <w:szCs w:val="20"/>
              </w:rPr>
            </w:pPr>
            <w:r>
              <w:rPr>
                <w:b/>
                <w:sz w:val="20"/>
                <w:szCs w:val="20"/>
              </w:rPr>
              <w:t>Lead</w:t>
            </w:r>
          </w:p>
        </w:tc>
        <w:tc>
          <w:tcPr>
            <w:tcW w:w="5812" w:type="dxa"/>
            <w:gridSpan w:val="2"/>
            <w:shd w:val="clear" w:color="auto" w:fill="4F81BD" w:themeFill="accent1"/>
          </w:tcPr>
          <w:p w:rsidR="00626C2F" w:rsidRDefault="00626C2F" w:rsidP="00F666BA">
            <w:pPr>
              <w:jc w:val="center"/>
              <w:rPr>
                <w:b/>
                <w:sz w:val="20"/>
                <w:szCs w:val="20"/>
              </w:rPr>
            </w:pPr>
            <w:r>
              <w:rPr>
                <w:b/>
                <w:sz w:val="20"/>
                <w:szCs w:val="20"/>
              </w:rPr>
              <w:t>How will we get there (Actions)</w:t>
            </w:r>
          </w:p>
        </w:tc>
        <w:tc>
          <w:tcPr>
            <w:tcW w:w="2693" w:type="dxa"/>
            <w:shd w:val="clear" w:color="auto" w:fill="4F81BD" w:themeFill="accent1"/>
          </w:tcPr>
          <w:p w:rsidR="00626C2F" w:rsidRDefault="00626C2F" w:rsidP="00F666BA">
            <w:pPr>
              <w:jc w:val="center"/>
              <w:rPr>
                <w:b/>
                <w:sz w:val="20"/>
                <w:szCs w:val="20"/>
              </w:rPr>
            </w:pPr>
            <w:r>
              <w:rPr>
                <w:b/>
                <w:sz w:val="20"/>
                <w:szCs w:val="20"/>
              </w:rPr>
              <w:t>How will we know we have arrived (Impact)</w:t>
            </w:r>
          </w:p>
        </w:tc>
        <w:tc>
          <w:tcPr>
            <w:tcW w:w="1925" w:type="dxa"/>
            <w:shd w:val="clear" w:color="auto" w:fill="4F81BD" w:themeFill="accent1"/>
          </w:tcPr>
          <w:p w:rsidR="00626C2F" w:rsidRDefault="00626C2F" w:rsidP="00F666BA">
            <w:pPr>
              <w:jc w:val="center"/>
              <w:rPr>
                <w:b/>
                <w:sz w:val="20"/>
                <w:szCs w:val="20"/>
              </w:rPr>
            </w:pPr>
            <w:r>
              <w:rPr>
                <w:b/>
                <w:sz w:val="20"/>
                <w:szCs w:val="20"/>
              </w:rPr>
              <w:t>Cost, training &amp; resources</w:t>
            </w:r>
          </w:p>
        </w:tc>
      </w:tr>
      <w:tr w:rsidR="00FC3AB6" w:rsidTr="00D03CA9">
        <w:trPr>
          <w:jc w:val="center"/>
        </w:trPr>
        <w:tc>
          <w:tcPr>
            <w:tcW w:w="955" w:type="dxa"/>
            <w:shd w:val="clear" w:color="auto" w:fill="auto"/>
          </w:tcPr>
          <w:p w:rsidR="00FC3AB6" w:rsidRPr="005815CD" w:rsidRDefault="00E364A4" w:rsidP="003B1AD5">
            <w:r>
              <w:t>2</w:t>
            </w:r>
          </w:p>
        </w:tc>
        <w:tc>
          <w:tcPr>
            <w:tcW w:w="2130" w:type="dxa"/>
            <w:shd w:val="clear" w:color="auto" w:fill="auto"/>
          </w:tcPr>
          <w:p w:rsidR="00FC3AB6" w:rsidRPr="005815CD" w:rsidRDefault="00FC3AB6" w:rsidP="003B1AD5">
            <w:r>
              <w:t xml:space="preserve">Curriculum developments for KS223. </w:t>
            </w:r>
          </w:p>
        </w:tc>
        <w:tc>
          <w:tcPr>
            <w:tcW w:w="454" w:type="dxa"/>
            <w:gridSpan w:val="2"/>
            <w:shd w:val="clear" w:color="auto" w:fill="auto"/>
          </w:tcPr>
          <w:p w:rsidR="00FC3AB6" w:rsidRPr="005815CD" w:rsidRDefault="00FC3AB6" w:rsidP="003B1AD5"/>
        </w:tc>
        <w:tc>
          <w:tcPr>
            <w:tcW w:w="1984" w:type="dxa"/>
            <w:shd w:val="clear" w:color="auto" w:fill="auto"/>
          </w:tcPr>
          <w:p w:rsidR="00FC3AB6" w:rsidRPr="005815CD" w:rsidRDefault="00FC3AB6" w:rsidP="003B1AD5">
            <w:r>
              <w:t>MBE</w:t>
            </w:r>
          </w:p>
        </w:tc>
        <w:tc>
          <w:tcPr>
            <w:tcW w:w="5812" w:type="dxa"/>
            <w:gridSpan w:val="2"/>
            <w:shd w:val="clear" w:color="auto" w:fill="auto"/>
          </w:tcPr>
          <w:p w:rsidR="00FC3AB6" w:rsidRDefault="00FC3AB6" w:rsidP="003B1AD5">
            <w:pPr>
              <w:pStyle w:val="ListParagraph"/>
              <w:numPr>
                <w:ilvl w:val="0"/>
                <w:numId w:val="17"/>
              </w:numPr>
            </w:pPr>
            <w:r>
              <w:t xml:space="preserve">Best practice </w:t>
            </w:r>
            <w:proofErr w:type="gramStart"/>
            <w:r>
              <w:t>being shared</w:t>
            </w:r>
            <w:proofErr w:type="gramEnd"/>
            <w:r>
              <w:t xml:space="preserve"> across KS2 and KS3 with groups already formed.</w:t>
            </w:r>
          </w:p>
          <w:p w:rsidR="00FC3AB6" w:rsidRDefault="00FC3AB6" w:rsidP="003B1AD5">
            <w:pPr>
              <w:pStyle w:val="ListParagraph"/>
              <w:numPr>
                <w:ilvl w:val="0"/>
                <w:numId w:val="17"/>
              </w:numPr>
            </w:pPr>
            <w:r>
              <w:t>Primary Project Team (PPT) established and projects worked on in RPA, SGA, Old Hall Drive and Chapel Street.</w:t>
            </w:r>
          </w:p>
          <w:p w:rsidR="00FC3AB6" w:rsidRDefault="00FC3AB6" w:rsidP="003B1AD5">
            <w:pPr>
              <w:pStyle w:val="ListParagraph"/>
              <w:numPr>
                <w:ilvl w:val="0"/>
                <w:numId w:val="17"/>
              </w:numPr>
            </w:pPr>
            <w:r>
              <w:t xml:space="preserve">Action research used from strategies developed through the PPT in both primary and secondary settings. </w:t>
            </w:r>
          </w:p>
          <w:p w:rsidR="00FC3AB6" w:rsidRPr="006E4A9E" w:rsidRDefault="00FC3AB6" w:rsidP="003B1AD5">
            <w:pPr>
              <w:pStyle w:val="ListParagraph"/>
              <w:numPr>
                <w:ilvl w:val="0"/>
                <w:numId w:val="17"/>
              </w:numPr>
            </w:pPr>
            <w:r>
              <w:t>Increased number of schools involved in the community of partners work in Term 2 5/2/19 and Term 3 11/6/19.</w:t>
            </w:r>
          </w:p>
        </w:tc>
        <w:tc>
          <w:tcPr>
            <w:tcW w:w="2693" w:type="dxa"/>
            <w:shd w:val="clear" w:color="auto" w:fill="auto"/>
          </w:tcPr>
          <w:p w:rsidR="00FC3AB6" w:rsidRDefault="00FC3AB6" w:rsidP="003B1AD5">
            <w:r>
              <w:t xml:space="preserve">Action plan developments in all </w:t>
            </w:r>
            <w:proofErr w:type="spellStart"/>
            <w:r>
              <w:t>deparments</w:t>
            </w:r>
            <w:proofErr w:type="spellEnd"/>
            <w:r>
              <w:t xml:space="preserve"> with CMA / RPA and Old Hall Drive increasing to Stanley Grove and Chapel Street in term 1.</w:t>
            </w:r>
          </w:p>
          <w:p w:rsidR="00FC3AB6" w:rsidRDefault="00FC3AB6" w:rsidP="003B1AD5">
            <w:r>
              <w:t>All 4 schools then to calendar and attend CPD sessions at CMA on 5/2/19 and 11/6/19.</w:t>
            </w:r>
          </w:p>
          <w:p w:rsidR="00991744" w:rsidRDefault="00991744" w:rsidP="003B1AD5">
            <w:r>
              <w:t>Record of action research in departments.</w:t>
            </w:r>
          </w:p>
          <w:p w:rsidR="000155FD" w:rsidRPr="005815CD" w:rsidRDefault="000155FD" w:rsidP="003B1AD5"/>
        </w:tc>
        <w:tc>
          <w:tcPr>
            <w:tcW w:w="1925" w:type="dxa"/>
            <w:shd w:val="clear" w:color="auto" w:fill="auto"/>
          </w:tcPr>
          <w:p w:rsidR="00FC3AB6" w:rsidRDefault="00FC3AB6" w:rsidP="003B1AD5">
            <w:r>
              <w:t xml:space="preserve">Time on </w:t>
            </w:r>
            <w:proofErr w:type="spellStart"/>
            <w:r>
              <w:t>timtables</w:t>
            </w:r>
            <w:proofErr w:type="spellEnd"/>
            <w:r>
              <w:t xml:space="preserve"> for staff to support transition projects.</w:t>
            </w:r>
          </w:p>
          <w:p w:rsidR="00FC3AB6" w:rsidRDefault="00FC3AB6" w:rsidP="003B1AD5">
            <w:r>
              <w:t xml:space="preserve">Cost of training / </w:t>
            </w:r>
            <w:proofErr w:type="spellStart"/>
            <w:r>
              <w:t>gust</w:t>
            </w:r>
            <w:proofErr w:type="spellEnd"/>
            <w:r>
              <w:t xml:space="preserve"> speakers</w:t>
            </w:r>
            <w:r w:rsidR="00F5629D">
              <w:t>.</w:t>
            </w:r>
          </w:p>
        </w:tc>
      </w:tr>
      <w:tr w:rsidR="003B1AD5" w:rsidTr="00D03CA9">
        <w:trPr>
          <w:jc w:val="center"/>
        </w:trPr>
        <w:tc>
          <w:tcPr>
            <w:tcW w:w="955" w:type="dxa"/>
            <w:shd w:val="clear" w:color="auto" w:fill="auto"/>
          </w:tcPr>
          <w:p w:rsidR="003B1AD5" w:rsidRPr="005815CD" w:rsidRDefault="004B2B05" w:rsidP="003B1AD5">
            <w:r>
              <w:t>2</w:t>
            </w:r>
          </w:p>
        </w:tc>
        <w:tc>
          <w:tcPr>
            <w:tcW w:w="2130" w:type="dxa"/>
            <w:shd w:val="clear" w:color="auto" w:fill="auto"/>
          </w:tcPr>
          <w:p w:rsidR="003B1AD5" w:rsidRPr="005815CD" w:rsidRDefault="003B1AD5" w:rsidP="003B1AD5">
            <w:r w:rsidRPr="005815CD">
              <w:t>KS3 curriculum developments</w:t>
            </w:r>
          </w:p>
        </w:tc>
        <w:tc>
          <w:tcPr>
            <w:tcW w:w="454" w:type="dxa"/>
            <w:gridSpan w:val="2"/>
            <w:shd w:val="clear" w:color="auto" w:fill="auto"/>
          </w:tcPr>
          <w:p w:rsidR="003B1AD5" w:rsidRPr="005815CD" w:rsidRDefault="003B1AD5" w:rsidP="003B1AD5"/>
        </w:tc>
        <w:tc>
          <w:tcPr>
            <w:tcW w:w="1984" w:type="dxa"/>
            <w:shd w:val="clear" w:color="auto" w:fill="auto"/>
          </w:tcPr>
          <w:p w:rsidR="003B1AD5" w:rsidRPr="005815CD" w:rsidRDefault="003B1AD5" w:rsidP="003B1AD5">
            <w:r w:rsidRPr="005815CD">
              <w:t>MBE / PME</w:t>
            </w:r>
          </w:p>
        </w:tc>
        <w:tc>
          <w:tcPr>
            <w:tcW w:w="5812" w:type="dxa"/>
            <w:gridSpan w:val="2"/>
            <w:shd w:val="clear" w:color="auto" w:fill="auto"/>
          </w:tcPr>
          <w:p w:rsidR="00991744" w:rsidRDefault="00991744" w:rsidP="003B1AD5">
            <w:pPr>
              <w:pStyle w:val="ListParagraph"/>
              <w:numPr>
                <w:ilvl w:val="0"/>
                <w:numId w:val="17"/>
              </w:numPr>
            </w:pPr>
            <w:r>
              <w:t>Redevelop KS3 curriculum and reporting with middle leaders to ensure better outcomes at KS3.</w:t>
            </w:r>
          </w:p>
          <w:p w:rsidR="003B1AD5" w:rsidRDefault="003B1AD5" w:rsidP="003B1AD5">
            <w:pPr>
              <w:pStyle w:val="ListParagraph"/>
              <w:numPr>
                <w:ilvl w:val="0"/>
                <w:numId w:val="17"/>
              </w:numPr>
            </w:pPr>
            <w:r w:rsidRPr="006E4A9E">
              <w:lastRenderedPageBreak/>
              <w:t>Ensure KS3 assessments mirror KS4 and prepare students for GCSE requirements.</w:t>
            </w:r>
          </w:p>
          <w:p w:rsidR="003B1AD5" w:rsidRPr="006E4A9E" w:rsidRDefault="003B1AD5" w:rsidP="003B1AD5">
            <w:pPr>
              <w:pStyle w:val="ListParagraph"/>
              <w:numPr>
                <w:ilvl w:val="0"/>
                <w:numId w:val="17"/>
              </w:numPr>
            </w:pPr>
            <w:r>
              <w:t>Develop a curriculum pan for KS3 / KS4.</w:t>
            </w:r>
          </w:p>
          <w:p w:rsidR="003B1AD5" w:rsidRPr="006E4A9E" w:rsidRDefault="003B1AD5" w:rsidP="003B1AD5">
            <w:pPr>
              <w:pStyle w:val="ListParagraph"/>
              <w:numPr>
                <w:ilvl w:val="0"/>
                <w:numId w:val="17"/>
              </w:numPr>
            </w:pPr>
            <w:r w:rsidRPr="006E4A9E">
              <w:t>Monitor English / Maths / Science outcomes and compare to the previous year to check progress.</w:t>
            </w:r>
          </w:p>
          <w:p w:rsidR="003B1AD5" w:rsidRPr="006E4A9E" w:rsidRDefault="003B1AD5" w:rsidP="003B1AD5">
            <w:pPr>
              <w:pStyle w:val="ListParagraph"/>
              <w:numPr>
                <w:ilvl w:val="0"/>
                <w:numId w:val="17"/>
              </w:numPr>
            </w:pPr>
            <w:r>
              <w:t>Redevelop how we report to parents at KS3 by working with staff, parents and pupils.  Review data and work with departments to ensure we have valid data that supports students on their flight path to KS4.</w:t>
            </w:r>
          </w:p>
          <w:p w:rsidR="003B1AD5" w:rsidRDefault="003B1AD5" w:rsidP="003B1AD5">
            <w:pPr>
              <w:pStyle w:val="ListParagraph"/>
              <w:numPr>
                <w:ilvl w:val="0"/>
                <w:numId w:val="17"/>
              </w:numPr>
            </w:pPr>
            <w:r>
              <w:t>Improve staff knowledge of scale scores at KS2 and assessment at KS3 to ensure students are on track for KS4 outcomes.</w:t>
            </w:r>
          </w:p>
          <w:p w:rsidR="00991744" w:rsidRDefault="00991744" w:rsidP="003B1AD5">
            <w:pPr>
              <w:pStyle w:val="ListParagraph"/>
              <w:numPr>
                <w:ilvl w:val="0"/>
                <w:numId w:val="17"/>
              </w:numPr>
            </w:pPr>
            <w:proofErr w:type="spellStart"/>
            <w:r>
              <w:t>Basline</w:t>
            </w:r>
            <w:proofErr w:type="spellEnd"/>
            <w:r>
              <w:t xml:space="preserve"> data </w:t>
            </w:r>
            <w:proofErr w:type="gramStart"/>
            <w:r>
              <w:t>will be taken</w:t>
            </w:r>
            <w:proofErr w:type="gramEnd"/>
            <w:r>
              <w:t xml:space="preserve"> in year 7 and 8 in term 1.</w:t>
            </w:r>
          </w:p>
          <w:p w:rsidR="00B15B43" w:rsidRDefault="00B15B43" w:rsidP="003B1AD5">
            <w:pPr>
              <w:pStyle w:val="ListParagraph"/>
              <w:numPr>
                <w:ilvl w:val="0"/>
                <w:numId w:val="17"/>
              </w:numPr>
            </w:pPr>
            <w:r>
              <w:t xml:space="preserve">Year 8 students to </w:t>
            </w:r>
            <w:proofErr w:type="gramStart"/>
            <w:r>
              <w:t>be given</w:t>
            </w:r>
            <w:proofErr w:type="gramEnd"/>
            <w:r>
              <w:t xml:space="preserve"> a survey with similar questions as year 7 in 2018 to get student voice and be able to compare data.</w:t>
            </w:r>
          </w:p>
          <w:p w:rsidR="00B15B43" w:rsidRPr="005815CD" w:rsidRDefault="00B15B43" w:rsidP="003B1AD5">
            <w:pPr>
              <w:pStyle w:val="ListParagraph"/>
              <w:numPr>
                <w:ilvl w:val="0"/>
                <w:numId w:val="17"/>
              </w:numPr>
            </w:pPr>
            <w:r>
              <w:t xml:space="preserve">Parental survey for parents of year 7 / 8 to </w:t>
            </w:r>
            <w:proofErr w:type="gramStart"/>
            <w:r>
              <w:t>be given out</w:t>
            </w:r>
            <w:proofErr w:type="gramEnd"/>
            <w:r>
              <w:t xml:space="preserve">. </w:t>
            </w:r>
          </w:p>
        </w:tc>
        <w:tc>
          <w:tcPr>
            <w:tcW w:w="2693" w:type="dxa"/>
            <w:shd w:val="clear" w:color="auto" w:fill="auto"/>
          </w:tcPr>
          <w:p w:rsidR="00991744" w:rsidRDefault="00991744" w:rsidP="003B1AD5">
            <w:r>
              <w:lastRenderedPageBreak/>
              <w:t xml:space="preserve">An improved data picture at KS3. </w:t>
            </w:r>
          </w:p>
          <w:p w:rsidR="003B1AD5" w:rsidRPr="005815CD" w:rsidRDefault="003B1AD5" w:rsidP="003B1AD5">
            <w:r w:rsidRPr="005815CD">
              <w:lastRenderedPageBreak/>
              <w:t>Future GCSE cohorts secure better outcomes.</w:t>
            </w:r>
          </w:p>
          <w:p w:rsidR="003B1AD5" w:rsidRDefault="003B1AD5" w:rsidP="003B1AD5">
            <w:r w:rsidRPr="005815CD">
              <w:t>KS3 progress measures show improvements in scaled score</w:t>
            </w:r>
            <w:r w:rsidR="00991744">
              <w:t xml:space="preserve">s from KS2 in English and Maths from term 1 to term 2 and 3. </w:t>
            </w:r>
          </w:p>
          <w:p w:rsidR="000155FD" w:rsidRDefault="00991744" w:rsidP="003B1AD5">
            <w:proofErr w:type="gramStart"/>
            <w:r>
              <w:t xml:space="preserve">All departments have reviewed their assessment skills and are </w:t>
            </w:r>
            <w:r w:rsidR="00FC3AB6">
              <w:t>secure in their assessment</w:t>
            </w:r>
            <w:proofErr w:type="gramEnd"/>
            <w:r w:rsidR="00FC3AB6">
              <w:t xml:space="preserve"> and moderation at KS3 is happening. </w:t>
            </w:r>
          </w:p>
          <w:p w:rsidR="00991744" w:rsidRDefault="00991744" w:rsidP="003B1AD5"/>
          <w:p w:rsidR="00FC3AB6" w:rsidRDefault="00FC3AB6" w:rsidP="003B1AD5">
            <w:r>
              <w:t xml:space="preserve">KS3 will be an agenda item at Middle leaders / departmental meetings and CPD opportunities will be </w:t>
            </w:r>
            <w:proofErr w:type="spellStart"/>
            <w:r>
              <w:t>calendard</w:t>
            </w:r>
            <w:proofErr w:type="spellEnd"/>
            <w:r>
              <w:t xml:space="preserve"> in the year.</w:t>
            </w:r>
          </w:p>
          <w:p w:rsidR="00991744" w:rsidRDefault="00991744" w:rsidP="003B1AD5"/>
          <w:p w:rsidR="000155FD" w:rsidRDefault="000155FD" w:rsidP="003B1AD5">
            <w:r>
              <w:t>Attitudes to learning</w:t>
            </w:r>
            <w:r w:rsidR="00991744">
              <w:t xml:space="preserve"> scores will improve in year 7 and 8.</w:t>
            </w:r>
          </w:p>
          <w:p w:rsidR="00991744" w:rsidRDefault="009C2BDC" w:rsidP="003B1AD5">
            <w:r>
              <w:t>Attitudes to learning mean scores.</w:t>
            </w:r>
          </w:p>
          <w:p w:rsidR="009C2BDC" w:rsidRDefault="009C2BDC" w:rsidP="003B1AD5">
            <w:r>
              <w:t>Year 7</w:t>
            </w:r>
          </w:p>
          <w:tbl>
            <w:tblPr>
              <w:tblStyle w:val="TableGrid"/>
              <w:tblW w:w="0" w:type="auto"/>
              <w:tblLayout w:type="fixed"/>
              <w:tblLook w:val="04A0" w:firstRow="1" w:lastRow="0" w:firstColumn="1" w:lastColumn="0" w:noHBand="0" w:noVBand="1"/>
            </w:tblPr>
            <w:tblGrid>
              <w:gridCol w:w="493"/>
              <w:gridCol w:w="493"/>
              <w:gridCol w:w="493"/>
              <w:gridCol w:w="494"/>
              <w:gridCol w:w="494"/>
            </w:tblGrid>
            <w:tr w:rsidR="009C2BDC" w:rsidTr="009C2BDC">
              <w:tc>
                <w:tcPr>
                  <w:tcW w:w="493" w:type="dxa"/>
                </w:tcPr>
                <w:p w:rsidR="009C2BDC" w:rsidRDefault="009C2BDC" w:rsidP="003B1AD5"/>
              </w:tc>
              <w:tc>
                <w:tcPr>
                  <w:tcW w:w="493" w:type="dxa"/>
                </w:tcPr>
                <w:p w:rsidR="009C2BDC" w:rsidRDefault="009C2BDC" w:rsidP="003B1AD5">
                  <w:proofErr w:type="spellStart"/>
                  <w:r>
                    <w:t>AtoL</w:t>
                  </w:r>
                  <w:proofErr w:type="spellEnd"/>
                  <w:r>
                    <w:t xml:space="preserve"> Aut1</w:t>
                  </w:r>
                </w:p>
              </w:tc>
              <w:tc>
                <w:tcPr>
                  <w:tcW w:w="493" w:type="dxa"/>
                </w:tcPr>
                <w:p w:rsidR="009C2BDC" w:rsidRDefault="009C2BDC" w:rsidP="003B1AD5">
                  <w:proofErr w:type="spellStart"/>
                  <w:r>
                    <w:t>AtoL</w:t>
                  </w:r>
                  <w:proofErr w:type="spellEnd"/>
                  <w:r>
                    <w:t xml:space="preserve"> </w:t>
                  </w:r>
                  <w:proofErr w:type="spellStart"/>
                  <w:r>
                    <w:t>Aut</w:t>
                  </w:r>
                  <w:proofErr w:type="spellEnd"/>
                  <w:r>
                    <w:t xml:space="preserve"> 2</w:t>
                  </w:r>
                </w:p>
              </w:tc>
              <w:tc>
                <w:tcPr>
                  <w:tcW w:w="494" w:type="dxa"/>
                </w:tcPr>
                <w:p w:rsidR="009C2BDC" w:rsidRDefault="009C2BDC" w:rsidP="003B1AD5">
                  <w:proofErr w:type="spellStart"/>
                  <w:r>
                    <w:t>AtoL</w:t>
                  </w:r>
                  <w:proofErr w:type="spellEnd"/>
                  <w:r>
                    <w:t xml:space="preserve"> Spring</w:t>
                  </w:r>
                </w:p>
              </w:tc>
              <w:tc>
                <w:tcPr>
                  <w:tcW w:w="494" w:type="dxa"/>
                </w:tcPr>
                <w:p w:rsidR="009C2BDC" w:rsidRDefault="009C2BDC" w:rsidP="003B1AD5">
                  <w:proofErr w:type="spellStart"/>
                  <w:r>
                    <w:t>AtoL</w:t>
                  </w:r>
                  <w:proofErr w:type="spellEnd"/>
                  <w:r>
                    <w:t xml:space="preserve"> Sum 1</w:t>
                  </w:r>
                </w:p>
              </w:tc>
            </w:tr>
            <w:tr w:rsidR="009C2BDC" w:rsidTr="009C2BDC">
              <w:tc>
                <w:tcPr>
                  <w:tcW w:w="493" w:type="dxa"/>
                </w:tcPr>
                <w:p w:rsidR="009C2BDC" w:rsidRDefault="009C2BDC" w:rsidP="003B1AD5">
                  <w:r>
                    <w:t>17/18</w:t>
                  </w:r>
                </w:p>
              </w:tc>
              <w:tc>
                <w:tcPr>
                  <w:tcW w:w="493" w:type="dxa"/>
                </w:tcPr>
                <w:p w:rsidR="009C2BDC" w:rsidRPr="009C2BDC" w:rsidRDefault="009C2BDC" w:rsidP="003B1AD5">
                  <w:pPr>
                    <w:rPr>
                      <w:sz w:val="20"/>
                    </w:rPr>
                  </w:pPr>
                  <w:r w:rsidRPr="009C2BDC">
                    <w:rPr>
                      <w:sz w:val="20"/>
                    </w:rPr>
                    <w:t>3.165</w:t>
                  </w:r>
                </w:p>
              </w:tc>
              <w:tc>
                <w:tcPr>
                  <w:tcW w:w="493" w:type="dxa"/>
                </w:tcPr>
                <w:p w:rsidR="009C2BDC" w:rsidRPr="009C2BDC" w:rsidRDefault="009C2BDC" w:rsidP="003B1AD5">
                  <w:pPr>
                    <w:rPr>
                      <w:sz w:val="20"/>
                    </w:rPr>
                  </w:pPr>
                  <w:r w:rsidRPr="009C2BDC">
                    <w:rPr>
                      <w:sz w:val="20"/>
                    </w:rPr>
                    <w:t>3.172</w:t>
                  </w:r>
                </w:p>
              </w:tc>
              <w:tc>
                <w:tcPr>
                  <w:tcW w:w="494" w:type="dxa"/>
                </w:tcPr>
                <w:p w:rsidR="009C2BDC" w:rsidRPr="009C2BDC" w:rsidRDefault="009C2BDC" w:rsidP="003B1AD5">
                  <w:pPr>
                    <w:rPr>
                      <w:sz w:val="20"/>
                    </w:rPr>
                  </w:pPr>
                  <w:r w:rsidRPr="009C2BDC">
                    <w:rPr>
                      <w:sz w:val="20"/>
                    </w:rPr>
                    <w:t>3.073</w:t>
                  </w:r>
                </w:p>
              </w:tc>
              <w:tc>
                <w:tcPr>
                  <w:tcW w:w="494" w:type="dxa"/>
                </w:tcPr>
                <w:p w:rsidR="009C2BDC" w:rsidRPr="009C2BDC" w:rsidRDefault="009C2BDC" w:rsidP="003B1AD5">
                  <w:pPr>
                    <w:rPr>
                      <w:sz w:val="20"/>
                    </w:rPr>
                  </w:pPr>
                  <w:r w:rsidRPr="009C2BDC">
                    <w:rPr>
                      <w:sz w:val="20"/>
                    </w:rPr>
                    <w:t>3.097</w:t>
                  </w:r>
                </w:p>
              </w:tc>
            </w:tr>
            <w:tr w:rsidR="009C2BDC" w:rsidTr="009C2BDC">
              <w:tc>
                <w:tcPr>
                  <w:tcW w:w="493" w:type="dxa"/>
                </w:tcPr>
                <w:p w:rsidR="009C2BDC" w:rsidRDefault="009C2BDC" w:rsidP="003B1AD5">
                  <w:r>
                    <w:t>18/19</w:t>
                  </w:r>
                </w:p>
              </w:tc>
              <w:tc>
                <w:tcPr>
                  <w:tcW w:w="493" w:type="dxa"/>
                </w:tcPr>
                <w:p w:rsidR="009C2BDC" w:rsidRDefault="009C2BDC" w:rsidP="003B1AD5"/>
              </w:tc>
              <w:tc>
                <w:tcPr>
                  <w:tcW w:w="493" w:type="dxa"/>
                </w:tcPr>
                <w:p w:rsidR="009C2BDC" w:rsidRDefault="009C2BDC" w:rsidP="003B1AD5"/>
              </w:tc>
              <w:tc>
                <w:tcPr>
                  <w:tcW w:w="494" w:type="dxa"/>
                </w:tcPr>
                <w:p w:rsidR="009C2BDC" w:rsidRDefault="009C2BDC" w:rsidP="003B1AD5"/>
              </w:tc>
              <w:tc>
                <w:tcPr>
                  <w:tcW w:w="494" w:type="dxa"/>
                </w:tcPr>
                <w:p w:rsidR="009C2BDC" w:rsidRDefault="009C2BDC" w:rsidP="003B1AD5"/>
              </w:tc>
            </w:tr>
          </w:tbl>
          <w:p w:rsidR="009C2BDC" w:rsidRDefault="009C2BDC" w:rsidP="003B1AD5"/>
          <w:p w:rsidR="00AB6F95" w:rsidRDefault="009C2BDC" w:rsidP="003B1AD5">
            <w:r>
              <w:lastRenderedPageBreak/>
              <w:t>Year 8</w:t>
            </w:r>
          </w:p>
          <w:tbl>
            <w:tblPr>
              <w:tblStyle w:val="TableGrid"/>
              <w:tblW w:w="0" w:type="auto"/>
              <w:tblLayout w:type="fixed"/>
              <w:tblLook w:val="04A0" w:firstRow="1" w:lastRow="0" w:firstColumn="1" w:lastColumn="0" w:noHBand="0" w:noVBand="1"/>
            </w:tblPr>
            <w:tblGrid>
              <w:gridCol w:w="493"/>
              <w:gridCol w:w="493"/>
              <w:gridCol w:w="493"/>
              <w:gridCol w:w="494"/>
              <w:gridCol w:w="494"/>
            </w:tblGrid>
            <w:tr w:rsidR="009C2BDC" w:rsidTr="0045564B">
              <w:tc>
                <w:tcPr>
                  <w:tcW w:w="493" w:type="dxa"/>
                </w:tcPr>
                <w:p w:rsidR="009C2BDC" w:rsidRDefault="009C2BDC" w:rsidP="009C2BDC"/>
              </w:tc>
              <w:tc>
                <w:tcPr>
                  <w:tcW w:w="493" w:type="dxa"/>
                </w:tcPr>
                <w:p w:rsidR="009C2BDC" w:rsidRDefault="009C2BDC" w:rsidP="009C2BDC">
                  <w:proofErr w:type="spellStart"/>
                  <w:r>
                    <w:t>AtoL</w:t>
                  </w:r>
                  <w:proofErr w:type="spellEnd"/>
                  <w:r>
                    <w:t xml:space="preserve"> Aut1</w:t>
                  </w:r>
                </w:p>
              </w:tc>
              <w:tc>
                <w:tcPr>
                  <w:tcW w:w="493" w:type="dxa"/>
                </w:tcPr>
                <w:p w:rsidR="009C2BDC" w:rsidRDefault="009C2BDC" w:rsidP="009C2BDC">
                  <w:proofErr w:type="spellStart"/>
                  <w:r>
                    <w:t>AtoL</w:t>
                  </w:r>
                  <w:proofErr w:type="spellEnd"/>
                  <w:r>
                    <w:t xml:space="preserve"> </w:t>
                  </w:r>
                  <w:proofErr w:type="spellStart"/>
                  <w:r>
                    <w:t>Aut</w:t>
                  </w:r>
                  <w:proofErr w:type="spellEnd"/>
                  <w:r>
                    <w:t xml:space="preserve"> 2</w:t>
                  </w:r>
                </w:p>
              </w:tc>
              <w:tc>
                <w:tcPr>
                  <w:tcW w:w="494" w:type="dxa"/>
                </w:tcPr>
                <w:p w:rsidR="009C2BDC" w:rsidRDefault="009C2BDC" w:rsidP="009C2BDC">
                  <w:proofErr w:type="spellStart"/>
                  <w:r>
                    <w:t>AtoL</w:t>
                  </w:r>
                  <w:proofErr w:type="spellEnd"/>
                  <w:r>
                    <w:t xml:space="preserve"> Spring</w:t>
                  </w:r>
                </w:p>
              </w:tc>
              <w:tc>
                <w:tcPr>
                  <w:tcW w:w="494" w:type="dxa"/>
                </w:tcPr>
                <w:p w:rsidR="009C2BDC" w:rsidRDefault="009C2BDC" w:rsidP="009C2BDC">
                  <w:proofErr w:type="spellStart"/>
                  <w:r>
                    <w:t>AtoL</w:t>
                  </w:r>
                  <w:proofErr w:type="spellEnd"/>
                  <w:r>
                    <w:t xml:space="preserve"> Sum 1</w:t>
                  </w:r>
                </w:p>
              </w:tc>
            </w:tr>
            <w:tr w:rsidR="009C2BDC" w:rsidTr="0045564B">
              <w:tc>
                <w:tcPr>
                  <w:tcW w:w="493" w:type="dxa"/>
                </w:tcPr>
                <w:p w:rsidR="009C2BDC" w:rsidRDefault="009C2BDC" w:rsidP="009C2BDC">
                  <w:r>
                    <w:t>17/18</w:t>
                  </w:r>
                </w:p>
              </w:tc>
              <w:tc>
                <w:tcPr>
                  <w:tcW w:w="493" w:type="dxa"/>
                </w:tcPr>
                <w:p w:rsidR="009C2BDC" w:rsidRPr="009C2BDC" w:rsidRDefault="009C2BDC" w:rsidP="009C2BDC">
                  <w:pPr>
                    <w:rPr>
                      <w:sz w:val="20"/>
                    </w:rPr>
                  </w:pPr>
                  <w:r w:rsidRPr="009C2BDC">
                    <w:rPr>
                      <w:sz w:val="20"/>
                    </w:rPr>
                    <w:t>2.962</w:t>
                  </w:r>
                </w:p>
              </w:tc>
              <w:tc>
                <w:tcPr>
                  <w:tcW w:w="493" w:type="dxa"/>
                </w:tcPr>
                <w:p w:rsidR="009C2BDC" w:rsidRPr="009C2BDC" w:rsidRDefault="009C2BDC" w:rsidP="009C2BDC">
                  <w:pPr>
                    <w:rPr>
                      <w:sz w:val="20"/>
                    </w:rPr>
                  </w:pPr>
                  <w:r w:rsidRPr="009C2BDC">
                    <w:rPr>
                      <w:sz w:val="20"/>
                    </w:rPr>
                    <w:t>2.991</w:t>
                  </w:r>
                </w:p>
              </w:tc>
              <w:tc>
                <w:tcPr>
                  <w:tcW w:w="494" w:type="dxa"/>
                </w:tcPr>
                <w:p w:rsidR="009C2BDC" w:rsidRPr="009C2BDC" w:rsidRDefault="009C2BDC" w:rsidP="009C2BDC">
                  <w:pPr>
                    <w:rPr>
                      <w:sz w:val="20"/>
                    </w:rPr>
                  </w:pPr>
                  <w:r w:rsidRPr="009C2BDC">
                    <w:rPr>
                      <w:sz w:val="20"/>
                    </w:rPr>
                    <w:t>3.055</w:t>
                  </w:r>
                </w:p>
              </w:tc>
              <w:tc>
                <w:tcPr>
                  <w:tcW w:w="494" w:type="dxa"/>
                </w:tcPr>
                <w:p w:rsidR="009C2BDC" w:rsidRPr="009C2BDC" w:rsidRDefault="009C2BDC" w:rsidP="009C2BDC">
                  <w:pPr>
                    <w:rPr>
                      <w:sz w:val="20"/>
                    </w:rPr>
                  </w:pPr>
                  <w:r w:rsidRPr="009C2BDC">
                    <w:rPr>
                      <w:sz w:val="20"/>
                    </w:rPr>
                    <w:t>3.143</w:t>
                  </w:r>
                </w:p>
              </w:tc>
            </w:tr>
            <w:tr w:rsidR="009C2BDC" w:rsidTr="0045564B">
              <w:tc>
                <w:tcPr>
                  <w:tcW w:w="493" w:type="dxa"/>
                </w:tcPr>
                <w:p w:rsidR="009C2BDC" w:rsidRDefault="009C2BDC" w:rsidP="009C2BDC">
                  <w:r>
                    <w:t>18/19</w:t>
                  </w:r>
                </w:p>
              </w:tc>
              <w:tc>
                <w:tcPr>
                  <w:tcW w:w="493" w:type="dxa"/>
                </w:tcPr>
                <w:p w:rsidR="009C2BDC" w:rsidRDefault="009C2BDC" w:rsidP="009C2BDC"/>
              </w:tc>
              <w:tc>
                <w:tcPr>
                  <w:tcW w:w="493" w:type="dxa"/>
                </w:tcPr>
                <w:p w:rsidR="009C2BDC" w:rsidRDefault="009C2BDC" w:rsidP="009C2BDC"/>
              </w:tc>
              <w:tc>
                <w:tcPr>
                  <w:tcW w:w="494" w:type="dxa"/>
                </w:tcPr>
                <w:p w:rsidR="009C2BDC" w:rsidRDefault="009C2BDC" w:rsidP="009C2BDC"/>
              </w:tc>
              <w:tc>
                <w:tcPr>
                  <w:tcW w:w="494" w:type="dxa"/>
                </w:tcPr>
                <w:p w:rsidR="009C2BDC" w:rsidRDefault="009C2BDC" w:rsidP="009C2BDC"/>
              </w:tc>
            </w:tr>
          </w:tbl>
          <w:p w:rsidR="009C2BDC" w:rsidRDefault="009C2BDC" w:rsidP="003B1AD5"/>
          <w:p w:rsidR="00A300CE" w:rsidRDefault="000155FD" w:rsidP="003B1AD5">
            <w:r>
              <w:t xml:space="preserve">Behaviour </w:t>
            </w:r>
            <w:r w:rsidR="00991744">
              <w:t>incidents will reduce</w:t>
            </w:r>
            <w:r w:rsidR="001D2BE5">
              <w:t xml:space="preserve"> over the year in year 7 and 8 in comparison from the previous year.</w:t>
            </w:r>
          </w:p>
          <w:p w:rsidR="00A300CE" w:rsidRDefault="00A300CE" w:rsidP="003B1AD5"/>
          <w:p w:rsidR="00A300CE" w:rsidRDefault="00A300CE" w:rsidP="003B1AD5">
            <w:r>
              <w:t xml:space="preserve">FT </w:t>
            </w:r>
            <w:proofErr w:type="spellStart"/>
            <w:r>
              <w:t>Exclutions</w:t>
            </w:r>
            <w:proofErr w:type="spellEnd"/>
            <w:r>
              <w:t xml:space="preserve"> Year 7 </w:t>
            </w:r>
          </w:p>
          <w:tbl>
            <w:tblPr>
              <w:tblStyle w:val="TableGrid"/>
              <w:tblW w:w="2612" w:type="dxa"/>
              <w:tblLayout w:type="fixed"/>
              <w:tblLook w:val="04A0" w:firstRow="1" w:lastRow="0" w:firstColumn="1" w:lastColumn="0" w:noHBand="0" w:noVBand="1"/>
            </w:tblPr>
            <w:tblGrid>
              <w:gridCol w:w="373"/>
              <w:gridCol w:w="373"/>
              <w:gridCol w:w="373"/>
              <w:gridCol w:w="373"/>
              <w:gridCol w:w="373"/>
              <w:gridCol w:w="373"/>
              <w:gridCol w:w="374"/>
            </w:tblGrid>
            <w:tr w:rsidR="00A300CE" w:rsidTr="0045564B">
              <w:trPr>
                <w:trHeight w:val="301"/>
              </w:trPr>
              <w:tc>
                <w:tcPr>
                  <w:tcW w:w="373" w:type="dxa"/>
                </w:tcPr>
                <w:p w:rsidR="00A300CE" w:rsidRPr="00A300CE" w:rsidRDefault="00A300CE" w:rsidP="00A300CE">
                  <w:pPr>
                    <w:rPr>
                      <w:sz w:val="14"/>
                    </w:rPr>
                  </w:pPr>
                  <w:r w:rsidRPr="00A300CE">
                    <w:rPr>
                      <w:sz w:val="14"/>
                    </w:rPr>
                    <w:t>Y</w:t>
                  </w:r>
                </w:p>
              </w:tc>
              <w:tc>
                <w:tcPr>
                  <w:tcW w:w="373" w:type="dxa"/>
                </w:tcPr>
                <w:p w:rsidR="00A300CE" w:rsidRPr="00A300CE" w:rsidRDefault="00A300CE" w:rsidP="00A300CE">
                  <w:pPr>
                    <w:rPr>
                      <w:sz w:val="14"/>
                    </w:rPr>
                  </w:pPr>
                  <w:r w:rsidRPr="00A300CE">
                    <w:rPr>
                      <w:sz w:val="14"/>
                    </w:rPr>
                    <w:t>HT1</w:t>
                  </w:r>
                </w:p>
              </w:tc>
              <w:tc>
                <w:tcPr>
                  <w:tcW w:w="373" w:type="dxa"/>
                </w:tcPr>
                <w:p w:rsidR="00A300CE" w:rsidRPr="00A300CE" w:rsidRDefault="00A300CE" w:rsidP="00A300CE">
                  <w:pPr>
                    <w:rPr>
                      <w:sz w:val="14"/>
                    </w:rPr>
                  </w:pPr>
                  <w:r w:rsidRPr="00A300CE">
                    <w:rPr>
                      <w:sz w:val="14"/>
                    </w:rPr>
                    <w:t>HT2</w:t>
                  </w:r>
                </w:p>
              </w:tc>
              <w:tc>
                <w:tcPr>
                  <w:tcW w:w="373" w:type="dxa"/>
                </w:tcPr>
                <w:p w:rsidR="00A300CE" w:rsidRPr="00A300CE" w:rsidRDefault="00A300CE" w:rsidP="00A300CE">
                  <w:pPr>
                    <w:rPr>
                      <w:sz w:val="14"/>
                    </w:rPr>
                  </w:pPr>
                  <w:r w:rsidRPr="00A300CE">
                    <w:rPr>
                      <w:sz w:val="14"/>
                    </w:rPr>
                    <w:t>HT3</w:t>
                  </w:r>
                </w:p>
              </w:tc>
              <w:tc>
                <w:tcPr>
                  <w:tcW w:w="373" w:type="dxa"/>
                </w:tcPr>
                <w:p w:rsidR="00A300CE" w:rsidRPr="00A300CE" w:rsidRDefault="00A300CE" w:rsidP="00A300CE">
                  <w:pPr>
                    <w:rPr>
                      <w:sz w:val="14"/>
                    </w:rPr>
                  </w:pPr>
                  <w:r w:rsidRPr="00A300CE">
                    <w:rPr>
                      <w:sz w:val="14"/>
                    </w:rPr>
                    <w:t>HT4</w:t>
                  </w:r>
                </w:p>
              </w:tc>
              <w:tc>
                <w:tcPr>
                  <w:tcW w:w="373" w:type="dxa"/>
                </w:tcPr>
                <w:p w:rsidR="00A300CE" w:rsidRPr="00A300CE" w:rsidRDefault="00A300CE" w:rsidP="00A300CE">
                  <w:pPr>
                    <w:rPr>
                      <w:sz w:val="14"/>
                    </w:rPr>
                  </w:pPr>
                  <w:r w:rsidRPr="00A300CE">
                    <w:rPr>
                      <w:sz w:val="14"/>
                    </w:rPr>
                    <w:t>HT5</w:t>
                  </w:r>
                </w:p>
              </w:tc>
              <w:tc>
                <w:tcPr>
                  <w:tcW w:w="374" w:type="dxa"/>
                </w:tcPr>
                <w:p w:rsidR="00A300CE" w:rsidRPr="00A300CE" w:rsidRDefault="00A300CE" w:rsidP="00A300CE">
                  <w:pPr>
                    <w:rPr>
                      <w:sz w:val="14"/>
                    </w:rPr>
                  </w:pPr>
                  <w:r w:rsidRPr="00A300CE">
                    <w:rPr>
                      <w:sz w:val="14"/>
                    </w:rPr>
                    <w:t>HT6</w:t>
                  </w:r>
                </w:p>
              </w:tc>
            </w:tr>
            <w:tr w:rsidR="00A300CE" w:rsidTr="0045564B">
              <w:trPr>
                <w:trHeight w:val="285"/>
              </w:trPr>
              <w:tc>
                <w:tcPr>
                  <w:tcW w:w="373" w:type="dxa"/>
                </w:tcPr>
                <w:p w:rsidR="00A300CE" w:rsidRDefault="00A300CE" w:rsidP="00A300CE">
                  <w:pPr>
                    <w:rPr>
                      <w:sz w:val="14"/>
                    </w:rPr>
                  </w:pPr>
                  <w:r w:rsidRPr="00A300CE">
                    <w:rPr>
                      <w:sz w:val="14"/>
                    </w:rPr>
                    <w:t>17/</w:t>
                  </w:r>
                </w:p>
                <w:p w:rsidR="00A300CE" w:rsidRPr="00A300CE" w:rsidRDefault="00A300CE" w:rsidP="00A300CE">
                  <w:pPr>
                    <w:rPr>
                      <w:sz w:val="14"/>
                    </w:rPr>
                  </w:pPr>
                  <w:r w:rsidRPr="00A300CE">
                    <w:rPr>
                      <w:sz w:val="14"/>
                    </w:rPr>
                    <w:t>18</w:t>
                  </w:r>
                </w:p>
              </w:tc>
              <w:tc>
                <w:tcPr>
                  <w:tcW w:w="373" w:type="dxa"/>
                </w:tcPr>
                <w:p w:rsidR="00A300CE" w:rsidRPr="00A300CE" w:rsidRDefault="00A300CE" w:rsidP="00A300CE">
                  <w:pPr>
                    <w:rPr>
                      <w:sz w:val="14"/>
                    </w:rPr>
                  </w:pPr>
                  <w:r w:rsidRPr="00A300CE">
                    <w:rPr>
                      <w:sz w:val="14"/>
                    </w:rPr>
                    <w:t>4</w:t>
                  </w:r>
                </w:p>
              </w:tc>
              <w:tc>
                <w:tcPr>
                  <w:tcW w:w="373" w:type="dxa"/>
                </w:tcPr>
                <w:p w:rsidR="00A300CE" w:rsidRPr="00A300CE" w:rsidRDefault="00A300CE" w:rsidP="00A300CE">
                  <w:pPr>
                    <w:rPr>
                      <w:sz w:val="14"/>
                    </w:rPr>
                  </w:pPr>
                  <w:r w:rsidRPr="00A300CE">
                    <w:rPr>
                      <w:sz w:val="14"/>
                    </w:rPr>
                    <w:t>12</w:t>
                  </w:r>
                </w:p>
              </w:tc>
              <w:tc>
                <w:tcPr>
                  <w:tcW w:w="373" w:type="dxa"/>
                </w:tcPr>
                <w:p w:rsidR="00A300CE" w:rsidRPr="00A300CE" w:rsidRDefault="00A300CE" w:rsidP="00A300CE">
                  <w:pPr>
                    <w:rPr>
                      <w:sz w:val="14"/>
                    </w:rPr>
                  </w:pPr>
                  <w:r w:rsidRPr="00A300CE">
                    <w:rPr>
                      <w:sz w:val="14"/>
                    </w:rPr>
                    <w:t>5</w:t>
                  </w:r>
                </w:p>
              </w:tc>
              <w:tc>
                <w:tcPr>
                  <w:tcW w:w="373" w:type="dxa"/>
                </w:tcPr>
                <w:p w:rsidR="00A300CE" w:rsidRPr="00A300CE" w:rsidRDefault="00A300CE" w:rsidP="00A300CE">
                  <w:pPr>
                    <w:rPr>
                      <w:sz w:val="14"/>
                    </w:rPr>
                  </w:pPr>
                  <w:r w:rsidRPr="00A300CE">
                    <w:rPr>
                      <w:sz w:val="14"/>
                    </w:rPr>
                    <w:t>10</w:t>
                  </w:r>
                </w:p>
              </w:tc>
              <w:tc>
                <w:tcPr>
                  <w:tcW w:w="373" w:type="dxa"/>
                </w:tcPr>
                <w:p w:rsidR="00A300CE" w:rsidRPr="00A300CE" w:rsidRDefault="00A300CE" w:rsidP="00A300CE">
                  <w:pPr>
                    <w:rPr>
                      <w:sz w:val="14"/>
                    </w:rPr>
                  </w:pPr>
                  <w:r w:rsidRPr="00A300CE">
                    <w:rPr>
                      <w:sz w:val="14"/>
                    </w:rPr>
                    <w:t>8</w:t>
                  </w:r>
                </w:p>
              </w:tc>
              <w:tc>
                <w:tcPr>
                  <w:tcW w:w="374" w:type="dxa"/>
                </w:tcPr>
                <w:p w:rsidR="00A300CE" w:rsidRPr="00A300CE" w:rsidRDefault="00A300CE" w:rsidP="00A300CE">
                  <w:pPr>
                    <w:rPr>
                      <w:sz w:val="14"/>
                    </w:rPr>
                  </w:pPr>
                  <w:r w:rsidRPr="00A300CE">
                    <w:rPr>
                      <w:sz w:val="14"/>
                    </w:rPr>
                    <w:t>13</w:t>
                  </w:r>
                </w:p>
              </w:tc>
            </w:tr>
            <w:tr w:rsidR="00A300CE" w:rsidTr="0045564B">
              <w:trPr>
                <w:trHeight w:val="285"/>
              </w:trPr>
              <w:tc>
                <w:tcPr>
                  <w:tcW w:w="373" w:type="dxa"/>
                </w:tcPr>
                <w:p w:rsidR="00A300CE" w:rsidRDefault="00A300CE" w:rsidP="00A300CE">
                  <w:pPr>
                    <w:rPr>
                      <w:sz w:val="14"/>
                    </w:rPr>
                  </w:pPr>
                  <w:r>
                    <w:rPr>
                      <w:sz w:val="14"/>
                    </w:rPr>
                    <w:t>18/</w:t>
                  </w:r>
                </w:p>
                <w:p w:rsidR="00A300CE" w:rsidRPr="00A300CE" w:rsidRDefault="00A300CE" w:rsidP="00A300CE">
                  <w:pPr>
                    <w:rPr>
                      <w:sz w:val="14"/>
                    </w:rPr>
                  </w:pPr>
                  <w:r>
                    <w:rPr>
                      <w:sz w:val="14"/>
                    </w:rPr>
                    <w:t>19</w:t>
                  </w:r>
                </w:p>
              </w:tc>
              <w:tc>
                <w:tcPr>
                  <w:tcW w:w="373" w:type="dxa"/>
                </w:tcPr>
                <w:p w:rsidR="00A300CE" w:rsidRPr="00A300CE" w:rsidRDefault="00A300CE" w:rsidP="00A300CE">
                  <w:pPr>
                    <w:rPr>
                      <w:sz w:val="14"/>
                    </w:rPr>
                  </w:pPr>
                </w:p>
              </w:tc>
              <w:tc>
                <w:tcPr>
                  <w:tcW w:w="373" w:type="dxa"/>
                </w:tcPr>
                <w:p w:rsidR="00A300CE" w:rsidRPr="00A300CE" w:rsidRDefault="00A300CE" w:rsidP="00A300CE">
                  <w:pPr>
                    <w:rPr>
                      <w:sz w:val="14"/>
                    </w:rPr>
                  </w:pPr>
                </w:p>
              </w:tc>
              <w:tc>
                <w:tcPr>
                  <w:tcW w:w="373" w:type="dxa"/>
                </w:tcPr>
                <w:p w:rsidR="00A300CE" w:rsidRPr="00A300CE" w:rsidRDefault="00A300CE" w:rsidP="00A300CE">
                  <w:pPr>
                    <w:rPr>
                      <w:sz w:val="14"/>
                    </w:rPr>
                  </w:pPr>
                </w:p>
              </w:tc>
              <w:tc>
                <w:tcPr>
                  <w:tcW w:w="373" w:type="dxa"/>
                </w:tcPr>
                <w:p w:rsidR="00A300CE" w:rsidRPr="00A300CE" w:rsidRDefault="00A300CE" w:rsidP="00A300CE">
                  <w:pPr>
                    <w:rPr>
                      <w:sz w:val="14"/>
                    </w:rPr>
                  </w:pPr>
                </w:p>
              </w:tc>
              <w:tc>
                <w:tcPr>
                  <w:tcW w:w="373" w:type="dxa"/>
                </w:tcPr>
                <w:p w:rsidR="00A300CE" w:rsidRPr="00A300CE" w:rsidRDefault="00A300CE" w:rsidP="00A300CE">
                  <w:pPr>
                    <w:rPr>
                      <w:sz w:val="14"/>
                    </w:rPr>
                  </w:pPr>
                </w:p>
              </w:tc>
              <w:tc>
                <w:tcPr>
                  <w:tcW w:w="374" w:type="dxa"/>
                </w:tcPr>
                <w:p w:rsidR="00A300CE" w:rsidRPr="00A300CE" w:rsidRDefault="00A300CE" w:rsidP="00A300CE">
                  <w:pPr>
                    <w:rPr>
                      <w:sz w:val="14"/>
                    </w:rPr>
                  </w:pPr>
                </w:p>
              </w:tc>
            </w:tr>
          </w:tbl>
          <w:p w:rsidR="000155FD" w:rsidRDefault="00A300CE" w:rsidP="003B1AD5">
            <w:r>
              <w:t xml:space="preserve"> </w:t>
            </w:r>
            <w:r w:rsidR="00991744">
              <w:t xml:space="preserve"> </w:t>
            </w:r>
          </w:p>
          <w:p w:rsidR="00AB6F95" w:rsidRDefault="00AB6F95" w:rsidP="003B1AD5"/>
          <w:p w:rsidR="00AB6F95" w:rsidRDefault="00AB6F95" w:rsidP="003B1AD5"/>
          <w:p w:rsidR="00A300CE" w:rsidRDefault="00A300CE" w:rsidP="003B1AD5">
            <w:r>
              <w:t xml:space="preserve">FT </w:t>
            </w:r>
            <w:proofErr w:type="spellStart"/>
            <w:r>
              <w:t>Exlutions</w:t>
            </w:r>
            <w:proofErr w:type="spellEnd"/>
            <w:r>
              <w:t xml:space="preserve"> Year 8</w:t>
            </w:r>
          </w:p>
          <w:tbl>
            <w:tblPr>
              <w:tblStyle w:val="TableGrid"/>
              <w:tblW w:w="2612" w:type="dxa"/>
              <w:tblLayout w:type="fixed"/>
              <w:tblLook w:val="04A0" w:firstRow="1" w:lastRow="0" w:firstColumn="1" w:lastColumn="0" w:noHBand="0" w:noVBand="1"/>
            </w:tblPr>
            <w:tblGrid>
              <w:gridCol w:w="373"/>
              <w:gridCol w:w="373"/>
              <w:gridCol w:w="373"/>
              <w:gridCol w:w="373"/>
              <w:gridCol w:w="373"/>
              <w:gridCol w:w="373"/>
              <w:gridCol w:w="374"/>
            </w:tblGrid>
            <w:tr w:rsidR="00A300CE" w:rsidTr="0045564B">
              <w:trPr>
                <w:trHeight w:val="301"/>
              </w:trPr>
              <w:tc>
                <w:tcPr>
                  <w:tcW w:w="373" w:type="dxa"/>
                </w:tcPr>
                <w:p w:rsidR="00A300CE" w:rsidRPr="00A300CE" w:rsidRDefault="00A300CE" w:rsidP="00A300CE">
                  <w:pPr>
                    <w:rPr>
                      <w:sz w:val="14"/>
                    </w:rPr>
                  </w:pPr>
                  <w:r w:rsidRPr="00A300CE">
                    <w:rPr>
                      <w:sz w:val="14"/>
                    </w:rPr>
                    <w:t>Y</w:t>
                  </w:r>
                </w:p>
              </w:tc>
              <w:tc>
                <w:tcPr>
                  <w:tcW w:w="373" w:type="dxa"/>
                </w:tcPr>
                <w:p w:rsidR="00A300CE" w:rsidRPr="00A300CE" w:rsidRDefault="00A300CE" w:rsidP="00A300CE">
                  <w:pPr>
                    <w:rPr>
                      <w:sz w:val="14"/>
                    </w:rPr>
                  </w:pPr>
                  <w:r w:rsidRPr="00A300CE">
                    <w:rPr>
                      <w:sz w:val="14"/>
                    </w:rPr>
                    <w:t>HT1</w:t>
                  </w:r>
                </w:p>
              </w:tc>
              <w:tc>
                <w:tcPr>
                  <w:tcW w:w="373" w:type="dxa"/>
                </w:tcPr>
                <w:p w:rsidR="00A300CE" w:rsidRPr="00A300CE" w:rsidRDefault="00A300CE" w:rsidP="00A300CE">
                  <w:pPr>
                    <w:rPr>
                      <w:sz w:val="14"/>
                    </w:rPr>
                  </w:pPr>
                  <w:r w:rsidRPr="00A300CE">
                    <w:rPr>
                      <w:sz w:val="14"/>
                    </w:rPr>
                    <w:t>HT2</w:t>
                  </w:r>
                </w:p>
              </w:tc>
              <w:tc>
                <w:tcPr>
                  <w:tcW w:w="373" w:type="dxa"/>
                </w:tcPr>
                <w:p w:rsidR="00A300CE" w:rsidRPr="00A300CE" w:rsidRDefault="00A300CE" w:rsidP="00A300CE">
                  <w:pPr>
                    <w:rPr>
                      <w:sz w:val="14"/>
                    </w:rPr>
                  </w:pPr>
                  <w:r w:rsidRPr="00A300CE">
                    <w:rPr>
                      <w:sz w:val="14"/>
                    </w:rPr>
                    <w:t>HT3</w:t>
                  </w:r>
                </w:p>
              </w:tc>
              <w:tc>
                <w:tcPr>
                  <w:tcW w:w="373" w:type="dxa"/>
                </w:tcPr>
                <w:p w:rsidR="00A300CE" w:rsidRPr="00A300CE" w:rsidRDefault="00A300CE" w:rsidP="00A300CE">
                  <w:pPr>
                    <w:rPr>
                      <w:sz w:val="14"/>
                    </w:rPr>
                  </w:pPr>
                  <w:r w:rsidRPr="00A300CE">
                    <w:rPr>
                      <w:sz w:val="14"/>
                    </w:rPr>
                    <w:t>HT4</w:t>
                  </w:r>
                </w:p>
              </w:tc>
              <w:tc>
                <w:tcPr>
                  <w:tcW w:w="373" w:type="dxa"/>
                </w:tcPr>
                <w:p w:rsidR="00A300CE" w:rsidRPr="00A300CE" w:rsidRDefault="00A300CE" w:rsidP="00A300CE">
                  <w:pPr>
                    <w:rPr>
                      <w:sz w:val="14"/>
                    </w:rPr>
                  </w:pPr>
                  <w:r w:rsidRPr="00A300CE">
                    <w:rPr>
                      <w:sz w:val="14"/>
                    </w:rPr>
                    <w:t>HT5</w:t>
                  </w:r>
                </w:p>
              </w:tc>
              <w:tc>
                <w:tcPr>
                  <w:tcW w:w="374" w:type="dxa"/>
                </w:tcPr>
                <w:p w:rsidR="00A300CE" w:rsidRPr="00A300CE" w:rsidRDefault="00A300CE" w:rsidP="00A300CE">
                  <w:pPr>
                    <w:rPr>
                      <w:sz w:val="14"/>
                    </w:rPr>
                  </w:pPr>
                  <w:r w:rsidRPr="00A300CE">
                    <w:rPr>
                      <w:sz w:val="14"/>
                    </w:rPr>
                    <w:t>HT6</w:t>
                  </w:r>
                </w:p>
              </w:tc>
            </w:tr>
            <w:tr w:rsidR="00A300CE" w:rsidTr="0045564B">
              <w:trPr>
                <w:trHeight w:val="285"/>
              </w:trPr>
              <w:tc>
                <w:tcPr>
                  <w:tcW w:w="373" w:type="dxa"/>
                </w:tcPr>
                <w:p w:rsidR="00A300CE" w:rsidRDefault="00A300CE" w:rsidP="00A300CE">
                  <w:pPr>
                    <w:rPr>
                      <w:sz w:val="14"/>
                    </w:rPr>
                  </w:pPr>
                  <w:r w:rsidRPr="00A300CE">
                    <w:rPr>
                      <w:sz w:val="14"/>
                    </w:rPr>
                    <w:t>17/</w:t>
                  </w:r>
                </w:p>
                <w:p w:rsidR="00A300CE" w:rsidRPr="00A300CE" w:rsidRDefault="00A300CE" w:rsidP="00A300CE">
                  <w:pPr>
                    <w:rPr>
                      <w:sz w:val="14"/>
                    </w:rPr>
                  </w:pPr>
                  <w:r w:rsidRPr="00A300CE">
                    <w:rPr>
                      <w:sz w:val="14"/>
                    </w:rPr>
                    <w:t>18</w:t>
                  </w:r>
                </w:p>
              </w:tc>
              <w:tc>
                <w:tcPr>
                  <w:tcW w:w="373" w:type="dxa"/>
                </w:tcPr>
                <w:p w:rsidR="00A300CE" w:rsidRPr="00A300CE" w:rsidRDefault="00AB6F95" w:rsidP="00A300CE">
                  <w:pPr>
                    <w:rPr>
                      <w:sz w:val="14"/>
                    </w:rPr>
                  </w:pPr>
                  <w:r>
                    <w:rPr>
                      <w:sz w:val="14"/>
                    </w:rPr>
                    <w:t>10</w:t>
                  </w:r>
                </w:p>
              </w:tc>
              <w:tc>
                <w:tcPr>
                  <w:tcW w:w="373" w:type="dxa"/>
                </w:tcPr>
                <w:p w:rsidR="00A300CE" w:rsidRPr="00A300CE" w:rsidRDefault="00AB6F95" w:rsidP="00A300CE">
                  <w:pPr>
                    <w:rPr>
                      <w:sz w:val="14"/>
                    </w:rPr>
                  </w:pPr>
                  <w:r>
                    <w:rPr>
                      <w:sz w:val="14"/>
                    </w:rPr>
                    <w:t>12</w:t>
                  </w:r>
                </w:p>
              </w:tc>
              <w:tc>
                <w:tcPr>
                  <w:tcW w:w="373" w:type="dxa"/>
                </w:tcPr>
                <w:p w:rsidR="00A300CE" w:rsidRPr="00A300CE" w:rsidRDefault="00AB6F95" w:rsidP="00A300CE">
                  <w:pPr>
                    <w:rPr>
                      <w:sz w:val="14"/>
                    </w:rPr>
                  </w:pPr>
                  <w:r>
                    <w:rPr>
                      <w:sz w:val="14"/>
                    </w:rPr>
                    <w:t>9</w:t>
                  </w:r>
                </w:p>
              </w:tc>
              <w:tc>
                <w:tcPr>
                  <w:tcW w:w="373" w:type="dxa"/>
                </w:tcPr>
                <w:p w:rsidR="00A300CE" w:rsidRPr="00A300CE" w:rsidRDefault="00AB6F95" w:rsidP="00A300CE">
                  <w:pPr>
                    <w:rPr>
                      <w:sz w:val="14"/>
                    </w:rPr>
                  </w:pPr>
                  <w:r>
                    <w:rPr>
                      <w:sz w:val="14"/>
                    </w:rPr>
                    <w:t>4</w:t>
                  </w:r>
                </w:p>
              </w:tc>
              <w:tc>
                <w:tcPr>
                  <w:tcW w:w="373" w:type="dxa"/>
                </w:tcPr>
                <w:p w:rsidR="00A300CE" w:rsidRPr="00A300CE" w:rsidRDefault="00AB6F95" w:rsidP="00A300CE">
                  <w:pPr>
                    <w:rPr>
                      <w:sz w:val="14"/>
                    </w:rPr>
                  </w:pPr>
                  <w:r>
                    <w:rPr>
                      <w:sz w:val="14"/>
                    </w:rPr>
                    <w:t>16</w:t>
                  </w:r>
                </w:p>
              </w:tc>
              <w:tc>
                <w:tcPr>
                  <w:tcW w:w="374" w:type="dxa"/>
                </w:tcPr>
                <w:p w:rsidR="00A300CE" w:rsidRPr="00A300CE" w:rsidRDefault="00AB6F95" w:rsidP="00A300CE">
                  <w:pPr>
                    <w:rPr>
                      <w:sz w:val="14"/>
                    </w:rPr>
                  </w:pPr>
                  <w:r>
                    <w:rPr>
                      <w:sz w:val="14"/>
                    </w:rPr>
                    <w:t>14</w:t>
                  </w:r>
                </w:p>
              </w:tc>
            </w:tr>
            <w:tr w:rsidR="00A300CE" w:rsidTr="0045564B">
              <w:trPr>
                <w:trHeight w:val="285"/>
              </w:trPr>
              <w:tc>
                <w:tcPr>
                  <w:tcW w:w="373" w:type="dxa"/>
                </w:tcPr>
                <w:p w:rsidR="00A300CE" w:rsidRDefault="00A300CE" w:rsidP="00A300CE">
                  <w:pPr>
                    <w:rPr>
                      <w:sz w:val="14"/>
                    </w:rPr>
                  </w:pPr>
                  <w:r>
                    <w:rPr>
                      <w:sz w:val="14"/>
                    </w:rPr>
                    <w:t>18/</w:t>
                  </w:r>
                </w:p>
                <w:p w:rsidR="00A300CE" w:rsidRPr="00A300CE" w:rsidRDefault="00A300CE" w:rsidP="00A300CE">
                  <w:pPr>
                    <w:rPr>
                      <w:sz w:val="14"/>
                    </w:rPr>
                  </w:pPr>
                  <w:r>
                    <w:rPr>
                      <w:sz w:val="14"/>
                    </w:rPr>
                    <w:t>19</w:t>
                  </w:r>
                </w:p>
              </w:tc>
              <w:tc>
                <w:tcPr>
                  <w:tcW w:w="373" w:type="dxa"/>
                </w:tcPr>
                <w:p w:rsidR="00A300CE" w:rsidRPr="00A300CE" w:rsidRDefault="00A300CE" w:rsidP="00A300CE">
                  <w:pPr>
                    <w:rPr>
                      <w:sz w:val="14"/>
                    </w:rPr>
                  </w:pPr>
                </w:p>
              </w:tc>
              <w:tc>
                <w:tcPr>
                  <w:tcW w:w="373" w:type="dxa"/>
                </w:tcPr>
                <w:p w:rsidR="00A300CE" w:rsidRPr="00A300CE" w:rsidRDefault="00A300CE" w:rsidP="00A300CE">
                  <w:pPr>
                    <w:rPr>
                      <w:sz w:val="14"/>
                    </w:rPr>
                  </w:pPr>
                </w:p>
              </w:tc>
              <w:tc>
                <w:tcPr>
                  <w:tcW w:w="373" w:type="dxa"/>
                </w:tcPr>
                <w:p w:rsidR="00A300CE" w:rsidRPr="00A300CE" w:rsidRDefault="00A300CE" w:rsidP="00A300CE">
                  <w:pPr>
                    <w:rPr>
                      <w:sz w:val="14"/>
                    </w:rPr>
                  </w:pPr>
                </w:p>
              </w:tc>
              <w:tc>
                <w:tcPr>
                  <w:tcW w:w="373" w:type="dxa"/>
                </w:tcPr>
                <w:p w:rsidR="00A300CE" w:rsidRPr="00A300CE" w:rsidRDefault="00A300CE" w:rsidP="00A300CE">
                  <w:pPr>
                    <w:rPr>
                      <w:sz w:val="14"/>
                    </w:rPr>
                  </w:pPr>
                </w:p>
              </w:tc>
              <w:tc>
                <w:tcPr>
                  <w:tcW w:w="373" w:type="dxa"/>
                </w:tcPr>
                <w:p w:rsidR="00A300CE" w:rsidRPr="00A300CE" w:rsidRDefault="00A300CE" w:rsidP="00A300CE">
                  <w:pPr>
                    <w:rPr>
                      <w:sz w:val="14"/>
                    </w:rPr>
                  </w:pPr>
                </w:p>
              </w:tc>
              <w:tc>
                <w:tcPr>
                  <w:tcW w:w="374" w:type="dxa"/>
                </w:tcPr>
                <w:p w:rsidR="00A300CE" w:rsidRPr="00A300CE" w:rsidRDefault="00A300CE" w:rsidP="00A300CE">
                  <w:pPr>
                    <w:rPr>
                      <w:sz w:val="14"/>
                    </w:rPr>
                  </w:pPr>
                </w:p>
              </w:tc>
            </w:tr>
          </w:tbl>
          <w:p w:rsidR="00A300CE" w:rsidRDefault="00A300CE" w:rsidP="003B1AD5"/>
          <w:p w:rsidR="00991744" w:rsidRDefault="00991744" w:rsidP="003B1AD5"/>
          <w:p w:rsidR="000155FD" w:rsidRDefault="000155FD" w:rsidP="003B1AD5">
            <w:r>
              <w:t xml:space="preserve">Progress </w:t>
            </w:r>
            <w:r w:rsidR="00991744">
              <w:t xml:space="preserve">will improve from scale scores. Intervention groups will retake a </w:t>
            </w:r>
            <w:r>
              <w:t xml:space="preserve">KS2 </w:t>
            </w:r>
            <w:r>
              <w:lastRenderedPageBreak/>
              <w:t>tes</w:t>
            </w:r>
            <w:r w:rsidR="00991744">
              <w:t xml:space="preserve">t to assess level of improvement. </w:t>
            </w:r>
          </w:p>
          <w:p w:rsidR="00AC1AD7" w:rsidRDefault="00AC1AD7" w:rsidP="003B1AD5"/>
          <w:p w:rsidR="000155FD" w:rsidRDefault="000155FD" w:rsidP="003B1AD5">
            <w:r>
              <w:t xml:space="preserve">Attendance </w:t>
            </w:r>
            <w:r w:rsidR="00991744">
              <w:t xml:space="preserve">of year 7 and 8 will improve from </w:t>
            </w:r>
            <w:r w:rsidR="00ED68B1">
              <w:t>96.68% Y7HT1 2017 and 94.72%</w:t>
            </w:r>
            <w:r w:rsidR="00AC1AD7">
              <w:t xml:space="preserve"> Y8HT1 2017 was  to </w:t>
            </w:r>
            <w:r w:rsidR="00FF4761">
              <w:t xml:space="preserve">(97%+ </w:t>
            </w:r>
            <w:r w:rsidR="00AC1AD7">
              <w:t xml:space="preserve">Y7 target) and </w:t>
            </w:r>
            <w:r w:rsidR="00FF4761">
              <w:t>(</w:t>
            </w:r>
            <w:r w:rsidR="00ED68B1">
              <w:t>96%+ Year 8 Target</w:t>
            </w:r>
            <w:r w:rsidR="00FF4761">
              <w:t>)</w:t>
            </w:r>
            <w:bookmarkStart w:id="0" w:name="_GoBack"/>
            <w:bookmarkEnd w:id="0"/>
          </w:p>
          <w:p w:rsidR="00ED68B1" w:rsidRDefault="00ED68B1" w:rsidP="003B1AD5"/>
          <w:p w:rsidR="000155FD" w:rsidRDefault="001D2BE5" w:rsidP="003B1AD5">
            <w:r>
              <w:t xml:space="preserve">Settling in pupil survey will continue to show an </w:t>
            </w:r>
            <w:proofErr w:type="spellStart"/>
            <w:r>
              <w:t>imporving</w:t>
            </w:r>
            <w:proofErr w:type="spellEnd"/>
            <w:r>
              <w:t xml:space="preserve"> confidence of students.  </w:t>
            </w:r>
            <w:proofErr w:type="gramStart"/>
            <w:r w:rsidR="00B15B43">
              <w:t>79%</w:t>
            </w:r>
            <w:proofErr w:type="gramEnd"/>
            <w:r w:rsidR="00B15B43">
              <w:t xml:space="preserve">(sept 2016), 83% (sept 2017) believed they were made to feel welcome.  Target to be over 85% for 2018. </w:t>
            </w:r>
          </w:p>
          <w:p w:rsidR="001D2BE5" w:rsidRDefault="001D2BE5" w:rsidP="003B1AD5"/>
          <w:p w:rsidR="000155FD" w:rsidRPr="005815CD" w:rsidRDefault="000155FD" w:rsidP="00B15B43"/>
        </w:tc>
        <w:tc>
          <w:tcPr>
            <w:tcW w:w="1925" w:type="dxa"/>
            <w:shd w:val="clear" w:color="auto" w:fill="auto"/>
          </w:tcPr>
          <w:p w:rsidR="003B1AD5" w:rsidRDefault="003B1AD5" w:rsidP="003B1AD5">
            <w:r>
              <w:lastRenderedPageBreak/>
              <w:t>Planning time.</w:t>
            </w:r>
          </w:p>
          <w:p w:rsidR="003B1AD5" w:rsidRDefault="003B1AD5" w:rsidP="003B1AD5"/>
          <w:p w:rsidR="003B1AD5" w:rsidRDefault="003B1AD5" w:rsidP="003B1AD5">
            <w:r>
              <w:t>Staff time.</w:t>
            </w:r>
          </w:p>
          <w:p w:rsidR="003B1AD5" w:rsidRDefault="003B1AD5" w:rsidP="003B1AD5"/>
          <w:p w:rsidR="003B1AD5" w:rsidRPr="008D7881" w:rsidRDefault="003B1AD5" w:rsidP="003B1AD5">
            <w:r>
              <w:t>Cost of visits / enrichment / transport / training for staff.</w:t>
            </w:r>
          </w:p>
        </w:tc>
      </w:tr>
      <w:tr w:rsidR="003B1AD5" w:rsidTr="00F5629D">
        <w:trPr>
          <w:jc w:val="center"/>
        </w:trPr>
        <w:tc>
          <w:tcPr>
            <w:tcW w:w="955" w:type="dxa"/>
            <w:tcBorders>
              <w:bottom w:val="single" w:sz="4" w:space="0" w:color="auto"/>
            </w:tcBorders>
          </w:tcPr>
          <w:p w:rsidR="003B1AD5" w:rsidRPr="005815CD" w:rsidRDefault="004B2B05" w:rsidP="003B1AD5">
            <w:r>
              <w:lastRenderedPageBreak/>
              <w:t>2</w:t>
            </w:r>
          </w:p>
        </w:tc>
        <w:tc>
          <w:tcPr>
            <w:tcW w:w="2130" w:type="dxa"/>
            <w:tcBorders>
              <w:bottom w:val="single" w:sz="4" w:space="0" w:color="auto"/>
            </w:tcBorders>
          </w:tcPr>
          <w:p w:rsidR="003B1AD5" w:rsidRPr="005815CD" w:rsidRDefault="003B1AD5" w:rsidP="00F5629D">
            <w:r w:rsidRPr="005815CD">
              <w:t xml:space="preserve">Intervention for Year 7 and 8 students with lower than </w:t>
            </w:r>
            <w:r w:rsidR="00F5629D">
              <w:t>age related expectation in numeracy and literacy including reading</w:t>
            </w:r>
            <w:r w:rsidRPr="005815CD">
              <w:t>. (SATS)</w:t>
            </w:r>
          </w:p>
        </w:tc>
        <w:tc>
          <w:tcPr>
            <w:tcW w:w="454" w:type="dxa"/>
            <w:gridSpan w:val="2"/>
            <w:tcBorders>
              <w:bottom w:val="single" w:sz="4" w:space="0" w:color="auto"/>
            </w:tcBorders>
          </w:tcPr>
          <w:p w:rsidR="003B1AD5" w:rsidRPr="005815CD" w:rsidRDefault="003B1AD5" w:rsidP="003B1AD5"/>
        </w:tc>
        <w:tc>
          <w:tcPr>
            <w:tcW w:w="1984" w:type="dxa"/>
            <w:tcBorders>
              <w:bottom w:val="single" w:sz="4" w:space="0" w:color="auto"/>
            </w:tcBorders>
          </w:tcPr>
          <w:p w:rsidR="003B1AD5" w:rsidRPr="005815CD" w:rsidRDefault="003B1AD5" w:rsidP="003B1AD5">
            <w:r w:rsidRPr="005815CD">
              <w:t>MBE / ACO</w:t>
            </w:r>
          </w:p>
        </w:tc>
        <w:tc>
          <w:tcPr>
            <w:tcW w:w="5812" w:type="dxa"/>
            <w:gridSpan w:val="2"/>
            <w:tcBorders>
              <w:bottom w:val="single" w:sz="4" w:space="0" w:color="auto"/>
            </w:tcBorders>
          </w:tcPr>
          <w:p w:rsidR="003B1AD5" w:rsidRDefault="003B1AD5" w:rsidP="003B1AD5">
            <w:pPr>
              <w:pStyle w:val="ListParagraph"/>
              <w:numPr>
                <w:ilvl w:val="0"/>
                <w:numId w:val="18"/>
              </w:numPr>
            </w:pPr>
            <w:r w:rsidRPr="005815CD">
              <w:t xml:space="preserve">Primary model / teaching strategies used for pupils leading to </w:t>
            </w:r>
            <w:proofErr w:type="spellStart"/>
            <w:r w:rsidRPr="005815CD">
              <w:t>exellerated</w:t>
            </w:r>
            <w:proofErr w:type="spellEnd"/>
            <w:r w:rsidRPr="005815CD">
              <w:t xml:space="preserve"> progress in English and maths.</w:t>
            </w:r>
          </w:p>
          <w:p w:rsidR="003B1AD5" w:rsidRPr="005815CD" w:rsidRDefault="003B1AD5" w:rsidP="003B1AD5">
            <w:pPr>
              <w:pStyle w:val="ListParagraph"/>
              <w:numPr>
                <w:ilvl w:val="0"/>
                <w:numId w:val="18"/>
              </w:numPr>
            </w:pPr>
            <w:r>
              <w:t xml:space="preserve">Reading intervention strategies leading to </w:t>
            </w:r>
            <w:proofErr w:type="spellStart"/>
            <w:r>
              <w:t>excellerated</w:t>
            </w:r>
            <w:proofErr w:type="spellEnd"/>
            <w:r>
              <w:t xml:space="preserve"> reading ages.</w:t>
            </w:r>
          </w:p>
        </w:tc>
        <w:tc>
          <w:tcPr>
            <w:tcW w:w="2693" w:type="dxa"/>
            <w:tcBorders>
              <w:bottom w:val="single" w:sz="4" w:space="0" w:color="auto"/>
            </w:tcBorders>
          </w:tcPr>
          <w:p w:rsidR="003B1AD5" w:rsidRDefault="003B1AD5" w:rsidP="003B1AD5">
            <w:r>
              <w:t>Targeted students will make rapid progress from their starting points in primary school</w:t>
            </w:r>
            <w:r w:rsidR="007221CB">
              <w:t xml:space="preserve"> targeting 18months + progress in reading and numeracy</w:t>
            </w:r>
            <w:r>
              <w:t>.</w:t>
            </w:r>
          </w:p>
          <w:p w:rsidR="007221CB" w:rsidRDefault="007221CB" w:rsidP="004300DD"/>
          <w:p w:rsidR="001D2BE5" w:rsidRPr="005815CD" w:rsidRDefault="001D2BE5" w:rsidP="004300DD">
            <w:r>
              <w:t>Attendance to library</w:t>
            </w:r>
            <w:r w:rsidR="007221CB">
              <w:t xml:space="preserve"> monitored – HT updates</w:t>
            </w:r>
          </w:p>
        </w:tc>
        <w:tc>
          <w:tcPr>
            <w:tcW w:w="1925" w:type="dxa"/>
            <w:tcBorders>
              <w:bottom w:val="single" w:sz="4" w:space="0" w:color="auto"/>
            </w:tcBorders>
          </w:tcPr>
          <w:p w:rsidR="003B1AD5" w:rsidRDefault="004300DD" w:rsidP="003B1AD5">
            <w:r>
              <w:t xml:space="preserve">Primary </w:t>
            </w:r>
            <w:proofErr w:type="spellStart"/>
            <w:r>
              <w:t>Practictioner</w:t>
            </w:r>
            <w:proofErr w:type="spellEnd"/>
            <w:r>
              <w:t xml:space="preserve"> – staffing cost.</w:t>
            </w:r>
          </w:p>
          <w:p w:rsidR="004300DD" w:rsidRDefault="004300DD" w:rsidP="003B1AD5"/>
        </w:tc>
      </w:tr>
      <w:tr w:rsidR="003B1AD5" w:rsidTr="00F5629D">
        <w:trPr>
          <w:jc w:val="center"/>
        </w:trPr>
        <w:tc>
          <w:tcPr>
            <w:tcW w:w="955" w:type="dxa"/>
            <w:tcBorders>
              <w:bottom w:val="nil"/>
              <w:right w:val="nil"/>
            </w:tcBorders>
          </w:tcPr>
          <w:p w:rsidR="003B1AD5" w:rsidRPr="005815CD" w:rsidRDefault="003B1AD5" w:rsidP="003B1AD5"/>
        </w:tc>
        <w:tc>
          <w:tcPr>
            <w:tcW w:w="2130" w:type="dxa"/>
            <w:tcBorders>
              <w:left w:val="nil"/>
              <w:bottom w:val="nil"/>
              <w:right w:val="nil"/>
            </w:tcBorders>
          </w:tcPr>
          <w:p w:rsidR="003B1AD5" w:rsidRPr="005815CD" w:rsidRDefault="003B1AD5" w:rsidP="000155FD">
            <w:r>
              <w:t xml:space="preserve">See Primary </w:t>
            </w:r>
            <w:r w:rsidR="000155FD">
              <w:t>KS3 Numeracy and Literacy Lead</w:t>
            </w:r>
            <w:r>
              <w:t xml:space="preserve"> Plan 2018.</w:t>
            </w:r>
          </w:p>
        </w:tc>
        <w:tc>
          <w:tcPr>
            <w:tcW w:w="454" w:type="dxa"/>
            <w:gridSpan w:val="2"/>
            <w:tcBorders>
              <w:left w:val="nil"/>
              <w:bottom w:val="nil"/>
              <w:right w:val="nil"/>
            </w:tcBorders>
          </w:tcPr>
          <w:p w:rsidR="003B1AD5" w:rsidRPr="005815CD" w:rsidRDefault="003B1AD5" w:rsidP="003B1AD5"/>
        </w:tc>
        <w:tc>
          <w:tcPr>
            <w:tcW w:w="1984" w:type="dxa"/>
            <w:tcBorders>
              <w:left w:val="nil"/>
              <w:bottom w:val="nil"/>
              <w:right w:val="nil"/>
            </w:tcBorders>
          </w:tcPr>
          <w:p w:rsidR="003B1AD5" w:rsidRPr="005815CD" w:rsidRDefault="003B1AD5" w:rsidP="003B1AD5"/>
        </w:tc>
        <w:tc>
          <w:tcPr>
            <w:tcW w:w="5812" w:type="dxa"/>
            <w:gridSpan w:val="2"/>
            <w:tcBorders>
              <w:left w:val="nil"/>
              <w:bottom w:val="nil"/>
              <w:right w:val="nil"/>
            </w:tcBorders>
          </w:tcPr>
          <w:p w:rsidR="003B1AD5" w:rsidRPr="006E4A9E" w:rsidRDefault="003B1AD5" w:rsidP="00F5629D"/>
        </w:tc>
        <w:tc>
          <w:tcPr>
            <w:tcW w:w="2693" w:type="dxa"/>
            <w:tcBorders>
              <w:left w:val="nil"/>
              <w:bottom w:val="nil"/>
              <w:right w:val="nil"/>
            </w:tcBorders>
          </w:tcPr>
          <w:p w:rsidR="003B1AD5" w:rsidRPr="005815CD" w:rsidRDefault="003B1AD5" w:rsidP="003B1AD5"/>
        </w:tc>
        <w:tc>
          <w:tcPr>
            <w:tcW w:w="1925" w:type="dxa"/>
            <w:tcBorders>
              <w:left w:val="nil"/>
              <w:bottom w:val="nil"/>
            </w:tcBorders>
          </w:tcPr>
          <w:p w:rsidR="003B1AD5" w:rsidRDefault="003B1AD5" w:rsidP="003B1AD5"/>
        </w:tc>
      </w:tr>
      <w:tr w:rsidR="003B1AD5" w:rsidTr="00F5629D">
        <w:trPr>
          <w:jc w:val="center"/>
        </w:trPr>
        <w:tc>
          <w:tcPr>
            <w:tcW w:w="955" w:type="dxa"/>
            <w:tcBorders>
              <w:top w:val="nil"/>
              <w:right w:val="nil"/>
            </w:tcBorders>
          </w:tcPr>
          <w:p w:rsidR="003B1AD5" w:rsidRPr="005815CD" w:rsidRDefault="003B1AD5" w:rsidP="003B1AD5"/>
        </w:tc>
        <w:tc>
          <w:tcPr>
            <w:tcW w:w="2130" w:type="dxa"/>
            <w:tcBorders>
              <w:top w:val="nil"/>
              <w:left w:val="nil"/>
              <w:right w:val="nil"/>
            </w:tcBorders>
          </w:tcPr>
          <w:p w:rsidR="003B1AD5" w:rsidRPr="005815CD" w:rsidRDefault="003B1AD5" w:rsidP="003B1AD5"/>
        </w:tc>
        <w:tc>
          <w:tcPr>
            <w:tcW w:w="454" w:type="dxa"/>
            <w:gridSpan w:val="2"/>
            <w:tcBorders>
              <w:top w:val="nil"/>
              <w:left w:val="nil"/>
              <w:right w:val="nil"/>
            </w:tcBorders>
          </w:tcPr>
          <w:p w:rsidR="003B1AD5" w:rsidRPr="005815CD" w:rsidRDefault="003B1AD5" w:rsidP="003B1AD5"/>
        </w:tc>
        <w:tc>
          <w:tcPr>
            <w:tcW w:w="1984" w:type="dxa"/>
            <w:tcBorders>
              <w:top w:val="nil"/>
              <w:left w:val="nil"/>
              <w:right w:val="nil"/>
            </w:tcBorders>
          </w:tcPr>
          <w:p w:rsidR="003B1AD5" w:rsidRPr="005815CD" w:rsidRDefault="003B1AD5" w:rsidP="003B1AD5"/>
        </w:tc>
        <w:tc>
          <w:tcPr>
            <w:tcW w:w="5812" w:type="dxa"/>
            <w:gridSpan w:val="2"/>
            <w:tcBorders>
              <w:top w:val="nil"/>
              <w:left w:val="nil"/>
              <w:right w:val="nil"/>
            </w:tcBorders>
          </w:tcPr>
          <w:p w:rsidR="003B1AD5" w:rsidRPr="005815CD" w:rsidRDefault="003B1AD5" w:rsidP="00F5629D"/>
        </w:tc>
        <w:tc>
          <w:tcPr>
            <w:tcW w:w="2693" w:type="dxa"/>
            <w:tcBorders>
              <w:top w:val="nil"/>
              <w:left w:val="nil"/>
              <w:right w:val="nil"/>
            </w:tcBorders>
          </w:tcPr>
          <w:p w:rsidR="003B1AD5" w:rsidRPr="005815CD" w:rsidRDefault="003B1AD5" w:rsidP="003B1AD5"/>
        </w:tc>
        <w:tc>
          <w:tcPr>
            <w:tcW w:w="1925" w:type="dxa"/>
            <w:tcBorders>
              <w:top w:val="nil"/>
              <w:left w:val="nil"/>
            </w:tcBorders>
          </w:tcPr>
          <w:p w:rsidR="003B1AD5" w:rsidRPr="008D7881" w:rsidRDefault="003B1AD5" w:rsidP="003B1AD5"/>
        </w:tc>
      </w:tr>
      <w:tr w:rsidR="003B1AD5" w:rsidTr="00E66FB3">
        <w:trPr>
          <w:trHeight w:val="1273"/>
          <w:jc w:val="center"/>
        </w:trPr>
        <w:tc>
          <w:tcPr>
            <w:tcW w:w="955" w:type="dxa"/>
          </w:tcPr>
          <w:p w:rsidR="003B1AD5" w:rsidRPr="005815CD" w:rsidRDefault="0002032D" w:rsidP="003B1AD5">
            <w:r>
              <w:t>2</w:t>
            </w:r>
          </w:p>
        </w:tc>
        <w:tc>
          <w:tcPr>
            <w:tcW w:w="2130" w:type="dxa"/>
          </w:tcPr>
          <w:p w:rsidR="003B1AD5" w:rsidRPr="005815CD" w:rsidRDefault="000C3BA0" w:rsidP="0002032D">
            <w:r>
              <w:t xml:space="preserve">Continue to improve the reputation of </w:t>
            </w:r>
            <w:r w:rsidR="003B1AD5" w:rsidRPr="005815CD">
              <w:t xml:space="preserve">CMA </w:t>
            </w:r>
            <w:r w:rsidR="0002032D">
              <w:t xml:space="preserve">and develop curriculum </w:t>
            </w:r>
            <w:r w:rsidR="0002032D">
              <w:lastRenderedPageBreak/>
              <w:t>opportunities at KS3 that will lead to attracting higher numbers in year 7.</w:t>
            </w:r>
            <w:r w:rsidR="003B1AD5" w:rsidRPr="005815CD">
              <w:t xml:space="preserve"> </w:t>
            </w:r>
          </w:p>
        </w:tc>
        <w:tc>
          <w:tcPr>
            <w:tcW w:w="454" w:type="dxa"/>
            <w:gridSpan w:val="2"/>
          </w:tcPr>
          <w:p w:rsidR="003B1AD5" w:rsidRPr="005815CD" w:rsidRDefault="003B1AD5" w:rsidP="003B1AD5"/>
        </w:tc>
        <w:tc>
          <w:tcPr>
            <w:tcW w:w="1984" w:type="dxa"/>
          </w:tcPr>
          <w:p w:rsidR="003B1AD5" w:rsidRPr="005815CD" w:rsidRDefault="003B1AD5" w:rsidP="003B1AD5">
            <w:r w:rsidRPr="005815CD">
              <w:t xml:space="preserve">MBE / </w:t>
            </w:r>
            <w:r>
              <w:t>HAL</w:t>
            </w:r>
            <w:r w:rsidRPr="005815CD">
              <w:t xml:space="preserve"> / KHO</w:t>
            </w:r>
            <w:r>
              <w:t xml:space="preserve"> / HOD’s / Primary Project Team</w:t>
            </w:r>
          </w:p>
        </w:tc>
        <w:tc>
          <w:tcPr>
            <w:tcW w:w="5812" w:type="dxa"/>
            <w:gridSpan w:val="2"/>
          </w:tcPr>
          <w:p w:rsidR="003B1AD5" w:rsidRDefault="003B1AD5" w:rsidP="003B1AD5">
            <w:pPr>
              <w:pStyle w:val="ListParagraph"/>
              <w:numPr>
                <w:ilvl w:val="0"/>
                <w:numId w:val="17"/>
              </w:numPr>
            </w:pPr>
            <w:r w:rsidRPr="005815CD">
              <w:t xml:space="preserve">Develop opportunities for transition activities and projects with further schools to include Chapel Street, Seymour Road, Armitage and </w:t>
            </w:r>
            <w:proofErr w:type="spellStart"/>
            <w:r w:rsidRPr="005815CD">
              <w:t>Aspinal</w:t>
            </w:r>
            <w:proofErr w:type="spellEnd"/>
            <w:r w:rsidRPr="005815CD">
              <w:t xml:space="preserve">. </w:t>
            </w:r>
            <w:r w:rsidRPr="005815CD">
              <w:lastRenderedPageBreak/>
              <w:t xml:space="preserve">Continue to work closely with Stanley Grove, </w:t>
            </w:r>
            <w:proofErr w:type="spellStart"/>
            <w:r w:rsidRPr="005815CD">
              <w:t>Rushbrook</w:t>
            </w:r>
            <w:proofErr w:type="spellEnd"/>
            <w:r w:rsidRPr="005815CD">
              <w:t xml:space="preserve"> and Old Hall Drive.</w:t>
            </w:r>
          </w:p>
          <w:p w:rsidR="003B1AD5" w:rsidRDefault="003B1AD5" w:rsidP="003B1AD5">
            <w:pPr>
              <w:pStyle w:val="ListParagraph"/>
              <w:numPr>
                <w:ilvl w:val="0"/>
                <w:numId w:val="17"/>
              </w:numPr>
            </w:pPr>
            <w:r>
              <w:t>Action plans for each subject to improve transition opportunities.</w:t>
            </w:r>
          </w:p>
          <w:p w:rsidR="003B1AD5" w:rsidRDefault="003B1AD5" w:rsidP="003B1AD5">
            <w:pPr>
              <w:pStyle w:val="ListParagraph"/>
              <w:numPr>
                <w:ilvl w:val="0"/>
                <w:numId w:val="17"/>
              </w:numPr>
            </w:pPr>
            <w:r>
              <w:t xml:space="preserve">Primary Project Team working with primary schools to </w:t>
            </w:r>
            <w:proofErr w:type="spellStart"/>
            <w:r>
              <w:t>impove</w:t>
            </w:r>
            <w:proofErr w:type="spellEnd"/>
            <w:r>
              <w:t xml:space="preserve"> links to secondary school and raise the profile of CMA.</w:t>
            </w:r>
          </w:p>
          <w:p w:rsidR="008933E2" w:rsidRDefault="008933E2" w:rsidP="003B1AD5">
            <w:pPr>
              <w:pStyle w:val="ListParagraph"/>
              <w:numPr>
                <w:ilvl w:val="0"/>
                <w:numId w:val="17"/>
              </w:numPr>
            </w:pPr>
            <w:r>
              <w:t>Developed marketing strategies. Improve the look of materials going out to parents including the development of a new prospectus.</w:t>
            </w:r>
          </w:p>
          <w:p w:rsidR="000155FD" w:rsidRPr="005815CD" w:rsidRDefault="000155FD" w:rsidP="003B1AD5">
            <w:pPr>
              <w:pStyle w:val="ListParagraph"/>
              <w:numPr>
                <w:ilvl w:val="0"/>
                <w:numId w:val="17"/>
              </w:numPr>
            </w:pPr>
            <w:r>
              <w:t>Quality materials in marketing to parents and the local community.</w:t>
            </w:r>
          </w:p>
        </w:tc>
        <w:tc>
          <w:tcPr>
            <w:tcW w:w="2693" w:type="dxa"/>
          </w:tcPr>
          <w:p w:rsidR="003B1AD5" w:rsidRDefault="003B1AD5" w:rsidP="003B1AD5">
            <w:r w:rsidRPr="005815CD">
              <w:lastRenderedPageBreak/>
              <w:t>Higher numbers of families attend Open Evenings from targeted primaries.</w:t>
            </w:r>
          </w:p>
          <w:p w:rsidR="00AB6F95" w:rsidRDefault="00261B87" w:rsidP="003B1AD5">
            <w:r>
              <w:t xml:space="preserve">2017 47 </w:t>
            </w:r>
            <w:proofErr w:type="spellStart"/>
            <w:r>
              <w:t>Studnets</w:t>
            </w:r>
            <w:proofErr w:type="spellEnd"/>
            <w:r>
              <w:t xml:space="preserve"> </w:t>
            </w:r>
          </w:p>
          <w:p w:rsidR="00AB6F95" w:rsidRDefault="00AB6F95" w:rsidP="003B1AD5">
            <w:r>
              <w:lastRenderedPageBreak/>
              <w:t>2018 63 students 51 Adults.</w:t>
            </w:r>
          </w:p>
          <w:p w:rsidR="00AB6F95" w:rsidRDefault="00AB6F95" w:rsidP="003B1AD5"/>
          <w:p w:rsidR="003B1AD5" w:rsidRDefault="003B1AD5" w:rsidP="003B1AD5">
            <w:r w:rsidRPr="005815CD">
              <w:t xml:space="preserve">Higher number of applications and students </w:t>
            </w:r>
            <w:r w:rsidR="00AC1AD7">
              <w:t>starting in year 7 (86 in 2016, 123 in 2017 and 137in 2018</w:t>
            </w:r>
            <w:r w:rsidRPr="005815CD">
              <w:t xml:space="preserve">. </w:t>
            </w:r>
          </w:p>
          <w:p w:rsidR="007221CB" w:rsidRDefault="007221CB" w:rsidP="003B1AD5">
            <w:r>
              <w:t>Higher number of students starting with us from our targeted primary school partners.</w:t>
            </w:r>
          </w:p>
          <w:p w:rsidR="007221CB" w:rsidRPr="007B4AA5" w:rsidRDefault="007221CB" w:rsidP="007221CB">
            <w:pPr>
              <w:rPr>
                <w:b/>
              </w:rPr>
            </w:pPr>
            <w:r w:rsidRPr="007B4AA5">
              <w:rPr>
                <w:b/>
              </w:rPr>
              <w:t>See table above.</w:t>
            </w:r>
          </w:p>
          <w:p w:rsidR="007221CB" w:rsidRPr="005815CD" w:rsidRDefault="007221CB" w:rsidP="003B1AD5"/>
          <w:p w:rsidR="003B1AD5" w:rsidRDefault="00AC1AD7" w:rsidP="003B1AD5">
            <w:r>
              <w:t xml:space="preserve">Increased partnership links in the community from </w:t>
            </w:r>
            <w:r w:rsidR="007B4AA5">
              <w:t>4 main partners to increase by at least 2 in 2018/19.</w:t>
            </w:r>
          </w:p>
          <w:p w:rsidR="000155FD" w:rsidRDefault="000155FD" w:rsidP="003B1AD5"/>
          <w:p w:rsidR="003B1AD5" w:rsidRDefault="003B1AD5" w:rsidP="003B1AD5">
            <w:r>
              <w:t>Increased numbers of students having CMA experiences.</w:t>
            </w:r>
          </w:p>
          <w:p w:rsidR="000155FD" w:rsidRPr="00A300CE" w:rsidRDefault="00A300CE" w:rsidP="003B1AD5">
            <w:pPr>
              <w:rPr>
                <w:b/>
              </w:rPr>
            </w:pPr>
            <w:r w:rsidRPr="00A300CE">
              <w:rPr>
                <w:b/>
              </w:rPr>
              <w:t>(</w:t>
            </w:r>
            <w:proofErr w:type="gramStart"/>
            <w:r w:rsidRPr="00A300CE">
              <w:rPr>
                <w:b/>
              </w:rPr>
              <w:t>just</w:t>
            </w:r>
            <w:proofErr w:type="gramEnd"/>
            <w:r w:rsidRPr="00A300CE">
              <w:rPr>
                <w:b/>
              </w:rPr>
              <w:t xml:space="preserve"> awaiting for confirmation from all departments for breakdowns in 2017/18 for a starting point.)</w:t>
            </w:r>
          </w:p>
          <w:p w:rsidR="008933E2" w:rsidRDefault="008933E2" w:rsidP="003B1AD5"/>
          <w:p w:rsidR="008933E2" w:rsidRPr="005815CD" w:rsidRDefault="008933E2" w:rsidP="003B1AD5"/>
        </w:tc>
        <w:tc>
          <w:tcPr>
            <w:tcW w:w="1925" w:type="dxa"/>
          </w:tcPr>
          <w:p w:rsidR="003B1AD5" w:rsidRPr="008D7881" w:rsidRDefault="003B1AD5" w:rsidP="003B1AD5">
            <w:r>
              <w:lastRenderedPageBreak/>
              <w:t>Staff time</w:t>
            </w:r>
          </w:p>
        </w:tc>
      </w:tr>
      <w:tr w:rsidR="003B1AD5" w:rsidTr="00E66FB3">
        <w:trPr>
          <w:trHeight w:val="825"/>
          <w:jc w:val="center"/>
        </w:trPr>
        <w:tc>
          <w:tcPr>
            <w:tcW w:w="955" w:type="dxa"/>
          </w:tcPr>
          <w:p w:rsidR="003B1AD5" w:rsidRPr="005815CD" w:rsidRDefault="0002032D" w:rsidP="003B1AD5">
            <w:r>
              <w:t>1</w:t>
            </w:r>
          </w:p>
        </w:tc>
        <w:tc>
          <w:tcPr>
            <w:tcW w:w="2130" w:type="dxa"/>
          </w:tcPr>
          <w:p w:rsidR="003B1AD5" w:rsidRPr="005815CD" w:rsidRDefault="0002032D" w:rsidP="000155FD">
            <w:r>
              <w:t xml:space="preserve">To </w:t>
            </w:r>
            <w:r w:rsidR="000155FD">
              <w:t xml:space="preserve">continue to </w:t>
            </w:r>
            <w:r>
              <w:t>work with our local primary schools on developing strategies for our community to</w:t>
            </w:r>
            <w:r w:rsidR="008A3379">
              <w:t xml:space="preserve"> reduce behaviour incidents, IEU and exclusions occurring.</w:t>
            </w:r>
          </w:p>
        </w:tc>
        <w:tc>
          <w:tcPr>
            <w:tcW w:w="454" w:type="dxa"/>
            <w:gridSpan w:val="2"/>
          </w:tcPr>
          <w:p w:rsidR="003B1AD5" w:rsidRPr="005815CD" w:rsidRDefault="003B1AD5" w:rsidP="003B1AD5"/>
        </w:tc>
        <w:tc>
          <w:tcPr>
            <w:tcW w:w="1984" w:type="dxa"/>
          </w:tcPr>
          <w:p w:rsidR="003B1AD5" w:rsidRPr="005815CD" w:rsidRDefault="003B1AD5" w:rsidP="003B1AD5">
            <w:r w:rsidRPr="005815CD">
              <w:t>SLE</w:t>
            </w:r>
          </w:p>
        </w:tc>
        <w:tc>
          <w:tcPr>
            <w:tcW w:w="5812" w:type="dxa"/>
            <w:gridSpan w:val="2"/>
          </w:tcPr>
          <w:p w:rsidR="000155FD" w:rsidRDefault="008A3379" w:rsidP="000155FD">
            <w:pPr>
              <w:pStyle w:val="ListParagraph"/>
              <w:numPr>
                <w:ilvl w:val="0"/>
                <w:numId w:val="17"/>
              </w:numPr>
            </w:pPr>
            <w:r>
              <w:t>SLE t</w:t>
            </w:r>
            <w:r w:rsidR="003B1AD5" w:rsidRPr="00B71675">
              <w:t xml:space="preserve">o </w:t>
            </w:r>
            <w:r>
              <w:t xml:space="preserve">continue to </w:t>
            </w:r>
            <w:r w:rsidR="003B1AD5" w:rsidRPr="00B71675">
              <w:t xml:space="preserve">work with </w:t>
            </w:r>
            <w:r>
              <w:t>RPA to develop behaviour an</w:t>
            </w:r>
            <w:r w:rsidR="000155FD">
              <w:t xml:space="preserve">d attendance strategies across KS223. </w:t>
            </w:r>
          </w:p>
          <w:p w:rsidR="003B1AD5" w:rsidRPr="005815CD" w:rsidRDefault="00B71675" w:rsidP="000155FD">
            <w:pPr>
              <w:pStyle w:val="ListParagraph"/>
              <w:numPr>
                <w:ilvl w:val="0"/>
                <w:numId w:val="17"/>
              </w:numPr>
            </w:pPr>
            <w:r>
              <w:t xml:space="preserve">Invite Old Hall Drive to support the development of the </w:t>
            </w:r>
            <w:proofErr w:type="gramStart"/>
            <w:r>
              <w:t>group and share best practice</w:t>
            </w:r>
            <w:proofErr w:type="gramEnd"/>
            <w:r>
              <w:t xml:space="preserve"> and develop strategies working collaboratively.  </w:t>
            </w:r>
          </w:p>
        </w:tc>
        <w:tc>
          <w:tcPr>
            <w:tcW w:w="2693" w:type="dxa"/>
          </w:tcPr>
          <w:p w:rsidR="003B1AD5" w:rsidRDefault="008A3379" w:rsidP="003B1AD5">
            <w:r>
              <w:t>Behaviour strategies</w:t>
            </w:r>
            <w:r w:rsidR="003B1AD5" w:rsidRPr="005815CD">
              <w:t xml:space="preserve"> reduces behavioural incidents in Year 7 and improves attendance. </w:t>
            </w:r>
          </w:p>
          <w:p w:rsidR="000155FD" w:rsidRDefault="000155FD" w:rsidP="003B1AD5">
            <w:r>
              <w:t xml:space="preserve">Data to be </w:t>
            </w:r>
            <w:proofErr w:type="spellStart"/>
            <w:r>
              <w:t>comared</w:t>
            </w:r>
            <w:proofErr w:type="spellEnd"/>
            <w:r>
              <w:t xml:space="preserve"> each half term and in comparison from previous years.</w:t>
            </w:r>
          </w:p>
          <w:p w:rsidR="00A300CE" w:rsidRDefault="00A300CE" w:rsidP="003B1AD5">
            <w:r>
              <w:lastRenderedPageBreak/>
              <w:t>FT Exclusions Year 7 2017/18 – 2018/19</w:t>
            </w:r>
          </w:p>
          <w:tbl>
            <w:tblPr>
              <w:tblStyle w:val="TableGrid"/>
              <w:tblW w:w="2612" w:type="dxa"/>
              <w:tblLayout w:type="fixed"/>
              <w:tblLook w:val="04A0" w:firstRow="1" w:lastRow="0" w:firstColumn="1" w:lastColumn="0" w:noHBand="0" w:noVBand="1"/>
            </w:tblPr>
            <w:tblGrid>
              <w:gridCol w:w="373"/>
              <w:gridCol w:w="373"/>
              <w:gridCol w:w="373"/>
              <w:gridCol w:w="373"/>
              <w:gridCol w:w="373"/>
              <w:gridCol w:w="373"/>
              <w:gridCol w:w="374"/>
            </w:tblGrid>
            <w:tr w:rsidR="00A300CE" w:rsidTr="00A300CE">
              <w:trPr>
                <w:trHeight w:val="301"/>
              </w:trPr>
              <w:tc>
                <w:tcPr>
                  <w:tcW w:w="373" w:type="dxa"/>
                </w:tcPr>
                <w:p w:rsidR="00A300CE" w:rsidRPr="00A300CE" w:rsidRDefault="00A300CE" w:rsidP="003B1AD5">
                  <w:pPr>
                    <w:rPr>
                      <w:sz w:val="14"/>
                    </w:rPr>
                  </w:pPr>
                  <w:r w:rsidRPr="00A300CE">
                    <w:rPr>
                      <w:sz w:val="14"/>
                    </w:rPr>
                    <w:t>Y</w:t>
                  </w:r>
                </w:p>
              </w:tc>
              <w:tc>
                <w:tcPr>
                  <w:tcW w:w="373" w:type="dxa"/>
                </w:tcPr>
                <w:p w:rsidR="00A300CE" w:rsidRPr="00A300CE" w:rsidRDefault="00A300CE" w:rsidP="003B1AD5">
                  <w:pPr>
                    <w:rPr>
                      <w:sz w:val="14"/>
                    </w:rPr>
                  </w:pPr>
                  <w:r w:rsidRPr="00A300CE">
                    <w:rPr>
                      <w:sz w:val="14"/>
                    </w:rPr>
                    <w:t>HT1</w:t>
                  </w:r>
                </w:p>
              </w:tc>
              <w:tc>
                <w:tcPr>
                  <w:tcW w:w="373" w:type="dxa"/>
                </w:tcPr>
                <w:p w:rsidR="00A300CE" w:rsidRPr="00A300CE" w:rsidRDefault="00A300CE" w:rsidP="003B1AD5">
                  <w:pPr>
                    <w:rPr>
                      <w:sz w:val="14"/>
                    </w:rPr>
                  </w:pPr>
                  <w:r w:rsidRPr="00A300CE">
                    <w:rPr>
                      <w:sz w:val="14"/>
                    </w:rPr>
                    <w:t>HT2</w:t>
                  </w:r>
                </w:p>
              </w:tc>
              <w:tc>
                <w:tcPr>
                  <w:tcW w:w="373" w:type="dxa"/>
                </w:tcPr>
                <w:p w:rsidR="00A300CE" w:rsidRPr="00A300CE" w:rsidRDefault="00A300CE" w:rsidP="003B1AD5">
                  <w:pPr>
                    <w:rPr>
                      <w:sz w:val="14"/>
                    </w:rPr>
                  </w:pPr>
                  <w:r w:rsidRPr="00A300CE">
                    <w:rPr>
                      <w:sz w:val="14"/>
                    </w:rPr>
                    <w:t>HT3</w:t>
                  </w:r>
                </w:p>
              </w:tc>
              <w:tc>
                <w:tcPr>
                  <w:tcW w:w="373" w:type="dxa"/>
                </w:tcPr>
                <w:p w:rsidR="00A300CE" w:rsidRPr="00A300CE" w:rsidRDefault="00A300CE" w:rsidP="003B1AD5">
                  <w:pPr>
                    <w:rPr>
                      <w:sz w:val="14"/>
                    </w:rPr>
                  </w:pPr>
                  <w:r w:rsidRPr="00A300CE">
                    <w:rPr>
                      <w:sz w:val="14"/>
                    </w:rPr>
                    <w:t>HT4</w:t>
                  </w:r>
                </w:p>
              </w:tc>
              <w:tc>
                <w:tcPr>
                  <w:tcW w:w="373" w:type="dxa"/>
                </w:tcPr>
                <w:p w:rsidR="00A300CE" w:rsidRPr="00A300CE" w:rsidRDefault="00A300CE" w:rsidP="003B1AD5">
                  <w:pPr>
                    <w:rPr>
                      <w:sz w:val="14"/>
                    </w:rPr>
                  </w:pPr>
                  <w:r w:rsidRPr="00A300CE">
                    <w:rPr>
                      <w:sz w:val="14"/>
                    </w:rPr>
                    <w:t>HT5</w:t>
                  </w:r>
                </w:p>
              </w:tc>
              <w:tc>
                <w:tcPr>
                  <w:tcW w:w="374" w:type="dxa"/>
                </w:tcPr>
                <w:p w:rsidR="00A300CE" w:rsidRPr="00A300CE" w:rsidRDefault="00A300CE" w:rsidP="003B1AD5">
                  <w:pPr>
                    <w:rPr>
                      <w:sz w:val="14"/>
                    </w:rPr>
                  </w:pPr>
                  <w:r w:rsidRPr="00A300CE">
                    <w:rPr>
                      <w:sz w:val="14"/>
                    </w:rPr>
                    <w:t>HT6</w:t>
                  </w:r>
                </w:p>
              </w:tc>
            </w:tr>
            <w:tr w:rsidR="00A300CE" w:rsidTr="00A300CE">
              <w:trPr>
                <w:trHeight w:val="285"/>
              </w:trPr>
              <w:tc>
                <w:tcPr>
                  <w:tcW w:w="373" w:type="dxa"/>
                </w:tcPr>
                <w:p w:rsidR="00A300CE" w:rsidRDefault="00A300CE" w:rsidP="003B1AD5">
                  <w:pPr>
                    <w:rPr>
                      <w:sz w:val="14"/>
                    </w:rPr>
                  </w:pPr>
                  <w:r w:rsidRPr="00A300CE">
                    <w:rPr>
                      <w:sz w:val="14"/>
                    </w:rPr>
                    <w:t>17/</w:t>
                  </w:r>
                </w:p>
                <w:p w:rsidR="00A300CE" w:rsidRPr="00A300CE" w:rsidRDefault="00A300CE" w:rsidP="003B1AD5">
                  <w:pPr>
                    <w:rPr>
                      <w:sz w:val="14"/>
                    </w:rPr>
                  </w:pPr>
                  <w:r w:rsidRPr="00A300CE">
                    <w:rPr>
                      <w:sz w:val="14"/>
                    </w:rPr>
                    <w:t>18</w:t>
                  </w:r>
                </w:p>
              </w:tc>
              <w:tc>
                <w:tcPr>
                  <w:tcW w:w="373" w:type="dxa"/>
                </w:tcPr>
                <w:p w:rsidR="00A300CE" w:rsidRPr="00A300CE" w:rsidRDefault="00A300CE" w:rsidP="003B1AD5">
                  <w:pPr>
                    <w:rPr>
                      <w:sz w:val="14"/>
                    </w:rPr>
                  </w:pPr>
                  <w:r w:rsidRPr="00A300CE">
                    <w:rPr>
                      <w:sz w:val="14"/>
                    </w:rPr>
                    <w:t>4</w:t>
                  </w:r>
                </w:p>
              </w:tc>
              <w:tc>
                <w:tcPr>
                  <w:tcW w:w="373" w:type="dxa"/>
                </w:tcPr>
                <w:p w:rsidR="00A300CE" w:rsidRPr="00A300CE" w:rsidRDefault="00A300CE" w:rsidP="003B1AD5">
                  <w:pPr>
                    <w:rPr>
                      <w:sz w:val="14"/>
                    </w:rPr>
                  </w:pPr>
                  <w:r w:rsidRPr="00A300CE">
                    <w:rPr>
                      <w:sz w:val="14"/>
                    </w:rPr>
                    <w:t>12</w:t>
                  </w:r>
                </w:p>
              </w:tc>
              <w:tc>
                <w:tcPr>
                  <w:tcW w:w="373" w:type="dxa"/>
                </w:tcPr>
                <w:p w:rsidR="00A300CE" w:rsidRPr="00A300CE" w:rsidRDefault="00A300CE" w:rsidP="003B1AD5">
                  <w:pPr>
                    <w:rPr>
                      <w:sz w:val="14"/>
                    </w:rPr>
                  </w:pPr>
                  <w:r w:rsidRPr="00A300CE">
                    <w:rPr>
                      <w:sz w:val="14"/>
                    </w:rPr>
                    <w:t>5</w:t>
                  </w:r>
                </w:p>
              </w:tc>
              <w:tc>
                <w:tcPr>
                  <w:tcW w:w="373" w:type="dxa"/>
                </w:tcPr>
                <w:p w:rsidR="00A300CE" w:rsidRPr="00A300CE" w:rsidRDefault="00A300CE" w:rsidP="003B1AD5">
                  <w:pPr>
                    <w:rPr>
                      <w:sz w:val="14"/>
                    </w:rPr>
                  </w:pPr>
                  <w:r w:rsidRPr="00A300CE">
                    <w:rPr>
                      <w:sz w:val="14"/>
                    </w:rPr>
                    <w:t>10</w:t>
                  </w:r>
                </w:p>
              </w:tc>
              <w:tc>
                <w:tcPr>
                  <w:tcW w:w="373" w:type="dxa"/>
                </w:tcPr>
                <w:p w:rsidR="00A300CE" w:rsidRPr="00A300CE" w:rsidRDefault="00A300CE" w:rsidP="003B1AD5">
                  <w:pPr>
                    <w:rPr>
                      <w:sz w:val="14"/>
                    </w:rPr>
                  </w:pPr>
                  <w:r w:rsidRPr="00A300CE">
                    <w:rPr>
                      <w:sz w:val="14"/>
                    </w:rPr>
                    <w:t>8</w:t>
                  </w:r>
                </w:p>
              </w:tc>
              <w:tc>
                <w:tcPr>
                  <w:tcW w:w="374" w:type="dxa"/>
                </w:tcPr>
                <w:p w:rsidR="00A300CE" w:rsidRPr="00A300CE" w:rsidRDefault="00A300CE" w:rsidP="003B1AD5">
                  <w:pPr>
                    <w:rPr>
                      <w:sz w:val="14"/>
                    </w:rPr>
                  </w:pPr>
                  <w:r w:rsidRPr="00A300CE">
                    <w:rPr>
                      <w:sz w:val="14"/>
                    </w:rPr>
                    <w:t>13</w:t>
                  </w:r>
                </w:p>
              </w:tc>
            </w:tr>
            <w:tr w:rsidR="00A300CE" w:rsidTr="00A300CE">
              <w:trPr>
                <w:trHeight w:val="285"/>
              </w:trPr>
              <w:tc>
                <w:tcPr>
                  <w:tcW w:w="373" w:type="dxa"/>
                </w:tcPr>
                <w:p w:rsidR="00A300CE" w:rsidRDefault="00A300CE" w:rsidP="003B1AD5">
                  <w:pPr>
                    <w:rPr>
                      <w:sz w:val="14"/>
                    </w:rPr>
                  </w:pPr>
                  <w:r>
                    <w:rPr>
                      <w:sz w:val="14"/>
                    </w:rPr>
                    <w:t>18/</w:t>
                  </w:r>
                </w:p>
                <w:p w:rsidR="00A300CE" w:rsidRPr="00A300CE" w:rsidRDefault="00A300CE" w:rsidP="003B1AD5">
                  <w:pPr>
                    <w:rPr>
                      <w:sz w:val="14"/>
                    </w:rPr>
                  </w:pPr>
                  <w:r>
                    <w:rPr>
                      <w:sz w:val="14"/>
                    </w:rPr>
                    <w:t>19</w:t>
                  </w:r>
                </w:p>
              </w:tc>
              <w:tc>
                <w:tcPr>
                  <w:tcW w:w="373" w:type="dxa"/>
                </w:tcPr>
                <w:p w:rsidR="00A300CE" w:rsidRPr="00A300CE" w:rsidRDefault="00A300CE" w:rsidP="003B1AD5">
                  <w:pPr>
                    <w:rPr>
                      <w:sz w:val="14"/>
                    </w:rPr>
                  </w:pPr>
                </w:p>
              </w:tc>
              <w:tc>
                <w:tcPr>
                  <w:tcW w:w="373" w:type="dxa"/>
                </w:tcPr>
                <w:p w:rsidR="00A300CE" w:rsidRPr="00A300CE" w:rsidRDefault="00A300CE" w:rsidP="003B1AD5">
                  <w:pPr>
                    <w:rPr>
                      <w:sz w:val="14"/>
                    </w:rPr>
                  </w:pPr>
                </w:p>
              </w:tc>
              <w:tc>
                <w:tcPr>
                  <w:tcW w:w="373" w:type="dxa"/>
                </w:tcPr>
                <w:p w:rsidR="00A300CE" w:rsidRPr="00A300CE" w:rsidRDefault="00A300CE" w:rsidP="003B1AD5">
                  <w:pPr>
                    <w:rPr>
                      <w:sz w:val="14"/>
                    </w:rPr>
                  </w:pPr>
                </w:p>
              </w:tc>
              <w:tc>
                <w:tcPr>
                  <w:tcW w:w="373" w:type="dxa"/>
                </w:tcPr>
                <w:p w:rsidR="00A300CE" w:rsidRPr="00A300CE" w:rsidRDefault="00A300CE" w:rsidP="003B1AD5">
                  <w:pPr>
                    <w:rPr>
                      <w:sz w:val="14"/>
                    </w:rPr>
                  </w:pPr>
                </w:p>
              </w:tc>
              <w:tc>
                <w:tcPr>
                  <w:tcW w:w="373" w:type="dxa"/>
                </w:tcPr>
                <w:p w:rsidR="00A300CE" w:rsidRPr="00A300CE" w:rsidRDefault="00A300CE" w:rsidP="003B1AD5">
                  <w:pPr>
                    <w:rPr>
                      <w:sz w:val="14"/>
                    </w:rPr>
                  </w:pPr>
                </w:p>
              </w:tc>
              <w:tc>
                <w:tcPr>
                  <w:tcW w:w="374" w:type="dxa"/>
                </w:tcPr>
                <w:p w:rsidR="00A300CE" w:rsidRPr="00A300CE" w:rsidRDefault="00A300CE" w:rsidP="003B1AD5">
                  <w:pPr>
                    <w:rPr>
                      <w:sz w:val="14"/>
                    </w:rPr>
                  </w:pPr>
                </w:p>
              </w:tc>
            </w:tr>
          </w:tbl>
          <w:p w:rsidR="00A300CE" w:rsidRDefault="00A300CE" w:rsidP="003B1AD5"/>
          <w:p w:rsidR="000155FD" w:rsidRPr="005815CD" w:rsidRDefault="000155FD" w:rsidP="003B1AD5"/>
        </w:tc>
        <w:tc>
          <w:tcPr>
            <w:tcW w:w="1925" w:type="dxa"/>
          </w:tcPr>
          <w:p w:rsidR="003B1AD5" w:rsidRDefault="003B1AD5" w:rsidP="003B1AD5">
            <w:r>
              <w:lastRenderedPageBreak/>
              <w:t>Staff time to meet.</w:t>
            </w:r>
          </w:p>
          <w:p w:rsidR="003B1AD5" w:rsidRPr="008D7881" w:rsidRDefault="003B1AD5" w:rsidP="003B1AD5">
            <w:r>
              <w:t>Resources as needed.</w:t>
            </w:r>
          </w:p>
        </w:tc>
      </w:tr>
      <w:tr w:rsidR="003B1AD5" w:rsidTr="00203AE5">
        <w:trPr>
          <w:jc w:val="center"/>
        </w:trPr>
        <w:tc>
          <w:tcPr>
            <w:tcW w:w="15953" w:type="dxa"/>
            <w:gridSpan w:val="9"/>
            <w:shd w:val="clear" w:color="auto" w:fill="95B3D7" w:themeFill="accent1" w:themeFillTint="99"/>
          </w:tcPr>
          <w:p w:rsidR="003B1AD5" w:rsidRDefault="003B1AD5" w:rsidP="003B1AD5">
            <w:pPr>
              <w:rPr>
                <w:b/>
                <w:sz w:val="20"/>
                <w:szCs w:val="20"/>
              </w:rPr>
            </w:pPr>
            <w:r>
              <w:rPr>
                <w:b/>
                <w:sz w:val="20"/>
                <w:szCs w:val="20"/>
              </w:rPr>
              <w:t xml:space="preserve">Expected Outcome 2: To develop parental engagement and the wider community to support and improve pupil outcomes. </w:t>
            </w:r>
          </w:p>
        </w:tc>
      </w:tr>
      <w:tr w:rsidR="003B1AD5" w:rsidTr="006D0BCC">
        <w:trPr>
          <w:jc w:val="center"/>
        </w:trPr>
        <w:tc>
          <w:tcPr>
            <w:tcW w:w="955" w:type="dxa"/>
            <w:shd w:val="clear" w:color="auto" w:fill="4F81BD" w:themeFill="accent1"/>
          </w:tcPr>
          <w:p w:rsidR="003B1AD5" w:rsidRDefault="003B1AD5" w:rsidP="003B1AD5">
            <w:pPr>
              <w:jc w:val="center"/>
              <w:rPr>
                <w:b/>
                <w:sz w:val="20"/>
                <w:szCs w:val="20"/>
              </w:rPr>
            </w:pPr>
          </w:p>
        </w:tc>
        <w:tc>
          <w:tcPr>
            <w:tcW w:w="2159" w:type="dxa"/>
            <w:gridSpan w:val="2"/>
            <w:shd w:val="clear" w:color="auto" w:fill="4F81BD" w:themeFill="accent1"/>
          </w:tcPr>
          <w:p w:rsidR="003B1AD5" w:rsidRDefault="003B1AD5" w:rsidP="003B1AD5">
            <w:pPr>
              <w:jc w:val="center"/>
              <w:rPr>
                <w:b/>
                <w:sz w:val="20"/>
                <w:szCs w:val="20"/>
              </w:rPr>
            </w:pPr>
            <w:r>
              <w:rPr>
                <w:b/>
                <w:sz w:val="20"/>
                <w:szCs w:val="20"/>
              </w:rPr>
              <w:t>What will success look like?</w:t>
            </w:r>
          </w:p>
        </w:tc>
        <w:tc>
          <w:tcPr>
            <w:tcW w:w="425" w:type="dxa"/>
            <w:shd w:val="clear" w:color="auto" w:fill="4F81BD" w:themeFill="accent1"/>
          </w:tcPr>
          <w:p w:rsidR="003B1AD5" w:rsidRDefault="003B1AD5" w:rsidP="003B1AD5">
            <w:pPr>
              <w:jc w:val="center"/>
              <w:rPr>
                <w:b/>
                <w:sz w:val="20"/>
                <w:szCs w:val="20"/>
              </w:rPr>
            </w:pPr>
          </w:p>
        </w:tc>
        <w:tc>
          <w:tcPr>
            <w:tcW w:w="1984" w:type="dxa"/>
            <w:shd w:val="clear" w:color="auto" w:fill="4F81BD" w:themeFill="accent1"/>
          </w:tcPr>
          <w:p w:rsidR="003B1AD5" w:rsidRDefault="003B1AD5" w:rsidP="003B1AD5">
            <w:pPr>
              <w:jc w:val="center"/>
              <w:rPr>
                <w:b/>
                <w:sz w:val="20"/>
                <w:szCs w:val="20"/>
              </w:rPr>
            </w:pPr>
            <w:r>
              <w:rPr>
                <w:b/>
                <w:sz w:val="20"/>
                <w:szCs w:val="20"/>
              </w:rPr>
              <w:t>Lead</w:t>
            </w:r>
          </w:p>
        </w:tc>
        <w:tc>
          <w:tcPr>
            <w:tcW w:w="5783" w:type="dxa"/>
            <w:shd w:val="clear" w:color="auto" w:fill="4F81BD" w:themeFill="accent1"/>
          </w:tcPr>
          <w:p w:rsidR="003B1AD5" w:rsidRDefault="003B1AD5" w:rsidP="003B1AD5">
            <w:pPr>
              <w:jc w:val="center"/>
              <w:rPr>
                <w:b/>
                <w:sz w:val="20"/>
                <w:szCs w:val="20"/>
              </w:rPr>
            </w:pPr>
            <w:r>
              <w:rPr>
                <w:b/>
                <w:sz w:val="20"/>
                <w:szCs w:val="20"/>
              </w:rPr>
              <w:t>How will we get there (Actions)</w:t>
            </w:r>
          </w:p>
        </w:tc>
        <w:tc>
          <w:tcPr>
            <w:tcW w:w="2722" w:type="dxa"/>
            <w:gridSpan w:val="2"/>
            <w:shd w:val="clear" w:color="auto" w:fill="4F81BD" w:themeFill="accent1"/>
          </w:tcPr>
          <w:p w:rsidR="003B1AD5" w:rsidRDefault="003B1AD5" w:rsidP="003B1AD5">
            <w:pPr>
              <w:jc w:val="center"/>
              <w:rPr>
                <w:b/>
                <w:sz w:val="20"/>
                <w:szCs w:val="20"/>
              </w:rPr>
            </w:pPr>
            <w:r>
              <w:rPr>
                <w:b/>
                <w:sz w:val="20"/>
                <w:szCs w:val="20"/>
              </w:rPr>
              <w:t>How will we know we have arrived (Impact)</w:t>
            </w:r>
          </w:p>
        </w:tc>
        <w:tc>
          <w:tcPr>
            <w:tcW w:w="1925" w:type="dxa"/>
            <w:shd w:val="clear" w:color="auto" w:fill="4F81BD" w:themeFill="accent1"/>
          </w:tcPr>
          <w:p w:rsidR="003B1AD5" w:rsidRDefault="003B1AD5" w:rsidP="003B1AD5">
            <w:pPr>
              <w:jc w:val="center"/>
              <w:rPr>
                <w:b/>
                <w:sz w:val="20"/>
                <w:szCs w:val="20"/>
              </w:rPr>
            </w:pPr>
            <w:r>
              <w:rPr>
                <w:b/>
                <w:sz w:val="20"/>
                <w:szCs w:val="20"/>
              </w:rPr>
              <w:t>Cost, training &amp; resources</w:t>
            </w:r>
          </w:p>
        </w:tc>
      </w:tr>
      <w:tr w:rsidR="003B1AD5" w:rsidTr="006D0BCC">
        <w:trPr>
          <w:jc w:val="center"/>
        </w:trPr>
        <w:tc>
          <w:tcPr>
            <w:tcW w:w="955" w:type="dxa"/>
          </w:tcPr>
          <w:p w:rsidR="003B1AD5" w:rsidRDefault="003B1AD5" w:rsidP="003B1AD5">
            <w:r>
              <w:t>3</w:t>
            </w:r>
          </w:p>
        </w:tc>
        <w:tc>
          <w:tcPr>
            <w:tcW w:w="2159" w:type="dxa"/>
            <w:gridSpan w:val="2"/>
          </w:tcPr>
          <w:p w:rsidR="003B1AD5" w:rsidRPr="001A6CDD" w:rsidRDefault="003B1AD5" w:rsidP="003B1AD5">
            <w:r>
              <w:t>Continue to o</w:t>
            </w:r>
            <w:r w:rsidRPr="001A6CDD">
              <w:t>rganise school events and projects.</w:t>
            </w:r>
          </w:p>
          <w:p w:rsidR="003B1AD5" w:rsidRPr="001A6CDD" w:rsidRDefault="003B1AD5" w:rsidP="003B1AD5"/>
          <w:p w:rsidR="003B1AD5" w:rsidRPr="001A6CDD" w:rsidRDefault="003B1AD5" w:rsidP="003B1AD5"/>
        </w:tc>
        <w:tc>
          <w:tcPr>
            <w:tcW w:w="425" w:type="dxa"/>
          </w:tcPr>
          <w:p w:rsidR="003B1AD5" w:rsidRPr="001A6CDD" w:rsidRDefault="003B1AD5" w:rsidP="003B1AD5"/>
        </w:tc>
        <w:tc>
          <w:tcPr>
            <w:tcW w:w="1984" w:type="dxa"/>
          </w:tcPr>
          <w:p w:rsidR="003B1AD5" w:rsidRDefault="003B1AD5" w:rsidP="003B1AD5">
            <w:r>
              <w:t>MBE / LCR / KHO / Subject staff</w:t>
            </w:r>
          </w:p>
          <w:p w:rsidR="003B1AD5" w:rsidRDefault="003B1AD5" w:rsidP="003B1AD5"/>
          <w:p w:rsidR="003B1AD5" w:rsidRDefault="003B1AD5" w:rsidP="003B1AD5"/>
          <w:p w:rsidR="003B1AD5" w:rsidRPr="001A6CDD" w:rsidRDefault="003B1AD5" w:rsidP="003B1AD5">
            <w:r>
              <w:t>CWI</w:t>
            </w:r>
          </w:p>
        </w:tc>
        <w:tc>
          <w:tcPr>
            <w:tcW w:w="5783" w:type="dxa"/>
          </w:tcPr>
          <w:p w:rsidR="003B1AD5" w:rsidRPr="00980019" w:rsidRDefault="003B1AD5" w:rsidP="003B1AD5">
            <w:pPr>
              <w:pStyle w:val="ListParagraph"/>
              <w:numPr>
                <w:ilvl w:val="0"/>
                <w:numId w:val="17"/>
              </w:numPr>
            </w:pPr>
            <w:r w:rsidRPr="00980019">
              <w:t xml:space="preserve">Friends of Cedar Mount meetings to </w:t>
            </w:r>
            <w:r>
              <w:t xml:space="preserve">continue in the </w:t>
            </w:r>
            <w:r w:rsidRPr="00980019">
              <w:t>planning of events.</w:t>
            </w:r>
          </w:p>
          <w:p w:rsidR="003B1AD5" w:rsidRDefault="003B1AD5" w:rsidP="003B1AD5">
            <w:pPr>
              <w:pStyle w:val="ListParagraph"/>
              <w:numPr>
                <w:ilvl w:val="0"/>
                <w:numId w:val="17"/>
              </w:numPr>
            </w:pPr>
            <w:r w:rsidRPr="00980019">
              <w:t>Engage staff to help organise and host events to fundraise/ engage parents</w:t>
            </w:r>
            <w:r>
              <w:t xml:space="preserve"> at CMA and the local community</w:t>
            </w:r>
            <w:r w:rsidRPr="00980019">
              <w:t>.</w:t>
            </w:r>
          </w:p>
          <w:p w:rsidR="003B1AD5" w:rsidRDefault="003B1AD5" w:rsidP="003B1AD5">
            <w:pPr>
              <w:pStyle w:val="ListParagraph"/>
              <w:numPr>
                <w:ilvl w:val="0"/>
                <w:numId w:val="17"/>
              </w:numPr>
            </w:pPr>
            <w:r>
              <w:t xml:space="preserve">Continue to </w:t>
            </w:r>
            <w:proofErr w:type="spellStart"/>
            <w:r>
              <w:t>devlop</w:t>
            </w:r>
            <w:proofErr w:type="spellEnd"/>
            <w:r>
              <w:t xml:space="preserve"> leadership into the community including volunteers leading in community and primary school clubs.</w:t>
            </w:r>
          </w:p>
          <w:p w:rsidR="003B1AD5" w:rsidRPr="00980019" w:rsidRDefault="003B1AD5" w:rsidP="003B1AD5">
            <w:pPr>
              <w:pStyle w:val="ListParagraph"/>
              <w:numPr>
                <w:ilvl w:val="0"/>
                <w:numId w:val="17"/>
              </w:numPr>
            </w:pPr>
            <w:r>
              <w:t xml:space="preserve">Link our leaders into DMSF’s events calendar from October 18. </w:t>
            </w:r>
          </w:p>
          <w:p w:rsidR="003B1AD5" w:rsidRPr="001A6CDD" w:rsidRDefault="003B1AD5" w:rsidP="003B1AD5"/>
          <w:p w:rsidR="003B1AD5" w:rsidRPr="001A6CDD" w:rsidRDefault="003B1AD5" w:rsidP="003B1AD5"/>
        </w:tc>
        <w:tc>
          <w:tcPr>
            <w:tcW w:w="2722" w:type="dxa"/>
            <w:gridSpan w:val="2"/>
          </w:tcPr>
          <w:p w:rsidR="003B1AD5" w:rsidRDefault="003B1AD5" w:rsidP="003B1AD5">
            <w:r w:rsidRPr="001A6CDD">
              <w:t>Events throughout the year (Term 1-3)</w:t>
            </w:r>
          </w:p>
          <w:p w:rsidR="000155FD" w:rsidRDefault="000155FD" w:rsidP="003B1AD5">
            <w:r>
              <w:t xml:space="preserve">2017/18 – </w:t>
            </w:r>
            <w:r w:rsidR="00205912">
              <w:t>4 events</w:t>
            </w:r>
            <w:r w:rsidR="00BB338B">
              <w:t xml:space="preserve"> increase to 6 events in 2018/19.</w:t>
            </w:r>
          </w:p>
          <w:p w:rsidR="00205912" w:rsidRDefault="00205912" w:rsidP="003B1AD5"/>
          <w:p w:rsidR="000155FD" w:rsidRDefault="000155FD" w:rsidP="003B1AD5">
            <w:r>
              <w:t>Num</w:t>
            </w:r>
            <w:r w:rsidR="00205912">
              <w:t xml:space="preserve">ber of parents signed up to Friends of Cedar Mount were </w:t>
            </w:r>
            <w:r w:rsidR="00205912">
              <w:t xml:space="preserve">11 </w:t>
            </w:r>
            <w:r w:rsidR="00205912">
              <w:t xml:space="preserve">in </w:t>
            </w:r>
            <w:r w:rsidR="00205912">
              <w:t>2017/18</w:t>
            </w:r>
            <w:r w:rsidR="00205912">
              <w:t>.</w:t>
            </w:r>
          </w:p>
          <w:p w:rsidR="00205912" w:rsidRPr="001A6CDD" w:rsidRDefault="00205912" w:rsidP="003B1AD5"/>
          <w:p w:rsidR="003B1AD5" w:rsidRDefault="003B1AD5" w:rsidP="003B1AD5">
            <w:r>
              <w:t>Action plans and bids to develop key partner activity in the academy.</w:t>
            </w:r>
          </w:p>
          <w:p w:rsidR="003B1AD5" w:rsidRPr="001A6CDD" w:rsidRDefault="003B1AD5" w:rsidP="003B1AD5">
            <w:r>
              <w:t>Numbers of students as sports leaders volunteering in community clubs to increase from 8 (mainly DMSF).</w:t>
            </w:r>
          </w:p>
        </w:tc>
        <w:tc>
          <w:tcPr>
            <w:tcW w:w="1925" w:type="dxa"/>
          </w:tcPr>
          <w:p w:rsidR="003B1AD5" w:rsidRDefault="003B1AD5" w:rsidP="003B1AD5">
            <w:r w:rsidRPr="001A6CDD">
              <w:t>Organisation of events</w:t>
            </w:r>
          </w:p>
          <w:p w:rsidR="003B1AD5" w:rsidRDefault="003B1AD5" w:rsidP="003B1AD5">
            <w:r>
              <w:t>Cost of marketing.</w:t>
            </w:r>
          </w:p>
          <w:p w:rsidR="003B1AD5" w:rsidRPr="001A6CDD" w:rsidRDefault="003B1AD5" w:rsidP="003B1AD5">
            <w:r>
              <w:t>Transport to events.</w:t>
            </w:r>
          </w:p>
          <w:p w:rsidR="003B1AD5" w:rsidRPr="001A6CDD" w:rsidRDefault="003B1AD5" w:rsidP="003B1AD5"/>
          <w:p w:rsidR="003B1AD5" w:rsidRPr="001A6CDD" w:rsidRDefault="003B1AD5" w:rsidP="003B1AD5"/>
        </w:tc>
      </w:tr>
      <w:tr w:rsidR="003B1AD5" w:rsidTr="006D0BCC">
        <w:trPr>
          <w:jc w:val="center"/>
        </w:trPr>
        <w:tc>
          <w:tcPr>
            <w:tcW w:w="955" w:type="dxa"/>
          </w:tcPr>
          <w:p w:rsidR="003B1AD5" w:rsidRDefault="003B1AD5" w:rsidP="003B1AD5">
            <w:r>
              <w:t>3</w:t>
            </w:r>
          </w:p>
        </w:tc>
        <w:tc>
          <w:tcPr>
            <w:tcW w:w="2159" w:type="dxa"/>
            <w:gridSpan w:val="2"/>
          </w:tcPr>
          <w:p w:rsidR="003B1AD5" w:rsidRPr="00770B4F" w:rsidRDefault="003B1AD5" w:rsidP="003B1AD5">
            <w:r>
              <w:t xml:space="preserve">Increased numbers to </w:t>
            </w:r>
            <w:proofErr w:type="gramStart"/>
            <w:r>
              <w:t>parents</w:t>
            </w:r>
            <w:proofErr w:type="gramEnd"/>
            <w:r>
              <w:t xml:space="preserve"> evenings and presence from CMA at local primary parents evenings.</w:t>
            </w:r>
          </w:p>
        </w:tc>
        <w:tc>
          <w:tcPr>
            <w:tcW w:w="425" w:type="dxa"/>
          </w:tcPr>
          <w:p w:rsidR="003B1AD5" w:rsidRDefault="003B1AD5" w:rsidP="003B1AD5"/>
        </w:tc>
        <w:tc>
          <w:tcPr>
            <w:tcW w:w="1984" w:type="dxa"/>
          </w:tcPr>
          <w:p w:rsidR="003B1AD5" w:rsidRPr="00770B4F" w:rsidRDefault="003B1AD5" w:rsidP="003B1AD5">
            <w:r>
              <w:rPr>
                <w:b/>
              </w:rPr>
              <w:t>LCR</w:t>
            </w:r>
            <w:r w:rsidRPr="001A3D83">
              <w:rPr>
                <w:b/>
              </w:rPr>
              <w:t xml:space="preserve"> </w:t>
            </w:r>
            <w:r>
              <w:t>/ PL’s / APL’s / KHO</w:t>
            </w:r>
          </w:p>
        </w:tc>
        <w:tc>
          <w:tcPr>
            <w:tcW w:w="5783" w:type="dxa"/>
          </w:tcPr>
          <w:p w:rsidR="003B1AD5" w:rsidRPr="00683DE2" w:rsidRDefault="003B1AD5" w:rsidP="003B1AD5">
            <w:pPr>
              <w:pStyle w:val="ListParagraph"/>
              <w:numPr>
                <w:ilvl w:val="0"/>
                <w:numId w:val="11"/>
              </w:numPr>
            </w:pPr>
            <w:r w:rsidRPr="00683DE2">
              <w:t xml:space="preserve">Ensure clear communication around events via social media </w:t>
            </w:r>
            <w:proofErr w:type="spellStart"/>
            <w:r w:rsidRPr="00683DE2">
              <w:t>etc</w:t>
            </w:r>
            <w:proofErr w:type="spellEnd"/>
          </w:p>
          <w:p w:rsidR="003B1AD5" w:rsidRPr="00683DE2" w:rsidRDefault="003B1AD5" w:rsidP="003B1AD5">
            <w:pPr>
              <w:pStyle w:val="ListParagraph"/>
              <w:numPr>
                <w:ilvl w:val="0"/>
                <w:numId w:val="11"/>
              </w:numPr>
            </w:pPr>
            <w:r w:rsidRPr="00683DE2">
              <w:t>Develop early promotion to all parents evening and events.</w:t>
            </w:r>
          </w:p>
          <w:p w:rsidR="003B1AD5" w:rsidRPr="00683DE2" w:rsidRDefault="003B1AD5" w:rsidP="003B1AD5">
            <w:pPr>
              <w:pStyle w:val="ListParagraph"/>
              <w:numPr>
                <w:ilvl w:val="0"/>
                <w:numId w:val="11"/>
              </w:numPr>
            </w:pPr>
            <w:r w:rsidRPr="00683DE2">
              <w:t>Develop the use of the marketing to promote events and engage parents.</w:t>
            </w:r>
          </w:p>
          <w:p w:rsidR="003B1AD5" w:rsidRPr="009267BC" w:rsidRDefault="003B1AD5" w:rsidP="003B1AD5">
            <w:pPr>
              <w:pStyle w:val="ListParagraph"/>
              <w:numPr>
                <w:ilvl w:val="0"/>
                <w:numId w:val="11"/>
              </w:numPr>
            </w:pPr>
            <w:r w:rsidRPr="00683DE2">
              <w:t>Roll out parent APP on SIMs and ensure high parental engagement</w:t>
            </w:r>
          </w:p>
        </w:tc>
        <w:tc>
          <w:tcPr>
            <w:tcW w:w="2722" w:type="dxa"/>
            <w:gridSpan w:val="2"/>
          </w:tcPr>
          <w:p w:rsidR="003B1AD5" w:rsidRDefault="003B1AD5" w:rsidP="003B1AD5">
            <w:r w:rsidRPr="001A6CDD">
              <w:t xml:space="preserve">An increase of numbers to </w:t>
            </w:r>
            <w:proofErr w:type="gramStart"/>
            <w:r w:rsidRPr="001A6CDD">
              <w:t>parents</w:t>
            </w:r>
            <w:proofErr w:type="gramEnd"/>
            <w:r w:rsidRPr="001A6CDD">
              <w:t xml:space="preserve"> evenings</w:t>
            </w:r>
            <w:r>
              <w:t>.</w:t>
            </w:r>
            <w:r w:rsidR="000155FD">
              <w:t xml:space="preserve"> </w:t>
            </w:r>
            <w:r w:rsidR="000243C5">
              <w:t xml:space="preserve">2017/18 - </w:t>
            </w:r>
            <w:r w:rsidR="00D801AC">
              <w:t>Year 7 -</w:t>
            </w:r>
            <w:r w:rsidR="00205912">
              <w:t>72</w:t>
            </w:r>
            <w:proofErr w:type="gramStart"/>
            <w:r w:rsidR="00205912">
              <w:t>%</w:t>
            </w:r>
            <w:r w:rsidR="00D801AC">
              <w:t xml:space="preserve"> ,</w:t>
            </w:r>
            <w:proofErr w:type="gramEnd"/>
            <w:r w:rsidR="00D801AC">
              <w:t xml:space="preserve"> Year 8 – 90%, Year 9 </w:t>
            </w:r>
            <w:r w:rsidR="008929D7">
              <w:t>– 78%(+5% for families attending at a different date)</w:t>
            </w:r>
            <w:r w:rsidR="00D801AC">
              <w:t xml:space="preserve"> , Year 10 </w:t>
            </w:r>
            <w:r w:rsidR="006D04C0">
              <w:t>–</w:t>
            </w:r>
            <w:r w:rsidR="008929D7">
              <w:t xml:space="preserve"> </w:t>
            </w:r>
            <w:r w:rsidR="006D04C0">
              <w:t>50-60%</w:t>
            </w:r>
            <w:r w:rsidR="00D801AC">
              <w:t xml:space="preserve"> , Year11 </w:t>
            </w:r>
            <w:r w:rsidR="006D04C0">
              <w:t>– 65%</w:t>
            </w:r>
            <w:r w:rsidR="00742442">
              <w:t xml:space="preserve"> (2</w:t>
            </w:r>
            <w:r w:rsidR="00742442" w:rsidRPr="00742442">
              <w:rPr>
                <w:vertAlign w:val="superscript"/>
              </w:rPr>
              <w:t>nd</w:t>
            </w:r>
            <w:r w:rsidR="00742442">
              <w:t xml:space="preserve"> 50%)</w:t>
            </w:r>
            <w:r w:rsidR="00D801AC">
              <w:t>.</w:t>
            </w:r>
          </w:p>
          <w:p w:rsidR="000243C5" w:rsidRPr="001A6CDD" w:rsidRDefault="000243C5" w:rsidP="003B1AD5"/>
          <w:p w:rsidR="003B1AD5" w:rsidRPr="001A6CDD" w:rsidRDefault="003B1AD5" w:rsidP="003B1AD5">
            <w:r w:rsidRPr="001A6CDD">
              <w:t xml:space="preserve">Further positive feedback from parents in parental </w:t>
            </w:r>
            <w:proofErr w:type="spellStart"/>
            <w:r w:rsidRPr="001A6CDD">
              <w:t>questionaires</w:t>
            </w:r>
            <w:proofErr w:type="spellEnd"/>
            <w:r>
              <w:t xml:space="preserve"> aiming for </w:t>
            </w:r>
            <w:r w:rsidR="000155FD">
              <w:t xml:space="preserve">above </w:t>
            </w:r>
            <w:r>
              <w:t>90% agreeing or strongly agreeing that they would recommend our school</w:t>
            </w:r>
            <w:r w:rsidRPr="001A6CDD">
              <w:t>.</w:t>
            </w:r>
          </w:p>
        </w:tc>
        <w:tc>
          <w:tcPr>
            <w:tcW w:w="1925" w:type="dxa"/>
          </w:tcPr>
          <w:p w:rsidR="003B1AD5" w:rsidRDefault="003B1AD5" w:rsidP="003B1AD5">
            <w:r>
              <w:lastRenderedPageBreak/>
              <w:t>Staff time.</w:t>
            </w:r>
          </w:p>
          <w:p w:rsidR="003B1AD5" w:rsidRDefault="003B1AD5" w:rsidP="003B1AD5">
            <w:r>
              <w:t>Letters.</w:t>
            </w:r>
          </w:p>
          <w:p w:rsidR="003B1AD5" w:rsidRPr="001A6CDD" w:rsidRDefault="003B1AD5" w:rsidP="003B1AD5">
            <w:r>
              <w:t>Marketing costs.</w:t>
            </w:r>
          </w:p>
        </w:tc>
      </w:tr>
      <w:tr w:rsidR="003B1AD5" w:rsidTr="00031FAF">
        <w:trPr>
          <w:jc w:val="center"/>
        </w:trPr>
        <w:tc>
          <w:tcPr>
            <w:tcW w:w="15953" w:type="dxa"/>
            <w:gridSpan w:val="9"/>
          </w:tcPr>
          <w:p w:rsidR="003B1AD5" w:rsidRPr="00770B4F" w:rsidRDefault="003B1AD5" w:rsidP="003B1AD5">
            <w:r>
              <w:t>Please also see Parental Engagement Action Plan for further details</w:t>
            </w:r>
          </w:p>
        </w:tc>
      </w:tr>
      <w:tr w:rsidR="003B1AD5" w:rsidTr="00841A21">
        <w:trPr>
          <w:jc w:val="center"/>
        </w:trPr>
        <w:tc>
          <w:tcPr>
            <w:tcW w:w="15953" w:type="dxa"/>
            <w:gridSpan w:val="9"/>
            <w:shd w:val="clear" w:color="auto" w:fill="95B3D7" w:themeFill="accent1" w:themeFillTint="99"/>
          </w:tcPr>
          <w:p w:rsidR="003B1AD5" w:rsidRDefault="003B1AD5" w:rsidP="003B1AD5">
            <w:pPr>
              <w:rPr>
                <w:b/>
                <w:sz w:val="20"/>
                <w:szCs w:val="20"/>
              </w:rPr>
            </w:pPr>
            <w:r>
              <w:rPr>
                <w:b/>
                <w:sz w:val="20"/>
                <w:szCs w:val="20"/>
              </w:rPr>
              <w:t>Expected Outcome 3: To develop and strengthen transition from Year 11 to 12 supporting students to continue into higher education.</w:t>
            </w:r>
          </w:p>
        </w:tc>
      </w:tr>
      <w:tr w:rsidR="003B1AD5" w:rsidTr="00E66FB3">
        <w:trPr>
          <w:jc w:val="center"/>
        </w:trPr>
        <w:tc>
          <w:tcPr>
            <w:tcW w:w="955" w:type="dxa"/>
            <w:shd w:val="clear" w:color="auto" w:fill="4F81BD" w:themeFill="accent1"/>
          </w:tcPr>
          <w:p w:rsidR="003B1AD5" w:rsidRDefault="003B1AD5" w:rsidP="003B1AD5">
            <w:pPr>
              <w:jc w:val="center"/>
              <w:rPr>
                <w:b/>
                <w:sz w:val="20"/>
                <w:szCs w:val="20"/>
              </w:rPr>
            </w:pPr>
          </w:p>
        </w:tc>
        <w:tc>
          <w:tcPr>
            <w:tcW w:w="2159" w:type="dxa"/>
            <w:gridSpan w:val="2"/>
            <w:shd w:val="clear" w:color="auto" w:fill="4F81BD" w:themeFill="accent1"/>
          </w:tcPr>
          <w:p w:rsidR="003B1AD5" w:rsidRDefault="003B1AD5" w:rsidP="003B1AD5">
            <w:pPr>
              <w:jc w:val="center"/>
              <w:rPr>
                <w:b/>
                <w:sz w:val="20"/>
                <w:szCs w:val="20"/>
              </w:rPr>
            </w:pPr>
            <w:r>
              <w:rPr>
                <w:b/>
                <w:sz w:val="20"/>
                <w:szCs w:val="20"/>
              </w:rPr>
              <w:t>What will success look like?</w:t>
            </w:r>
          </w:p>
        </w:tc>
        <w:tc>
          <w:tcPr>
            <w:tcW w:w="425" w:type="dxa"/>
            <w:shd w:val="clear" w:color="auto" w:fill="4F81BD" w:themeFill="accent1"/>
          </w:tcPr>
          <w:p w:rsidR="003B1AD5" w:rsidRDefault="003B1AD5" w:rsidP="003B1AD5">
            <w:pPr>
              <w:jc w:val="center"/>
              <w:rPr>
                <w:b/>
                <w:sz w:val="20"/>
                <w:szCs w:val="20"/>
              </w:rPr>
            </w:pPr>
          </w:p>
        </w:tc>
        <w:tc>
          <w:tcPr>
            <w:tcW w:w="1984" w:type="dxa"/>
            <w:shd w:val="clear" w:color="auto" w:fill="4F81BD" w:themeFill="accent1"/>
          </w:tcPr>
          <w:p w:rsidR="003B1AD5" w:rsidRDefault="003B1AD5" w:rsidP="003B1AD5">
            <w:pPr>
              <w:jc w:val="center"/>
              <w:rPr>
                <w:b/>
                <w:sz w:val="20"/>
                <w:szCs w:val="20"/>
              </w:rPr>
            </w:pPr>
            <w:r>
              <w:rPr>
                <w:b/>
                <w:sz w:val="20"/>
                <w:szCs w:val="20"/>
              </w:rPr>
              <w:t>Lead</w:t>
            </w:r>
          </w:p>
        </w:tc>
        <w:tc>
          <w:tcPr>
            <w:tcW w:w="5812" w:type="dxa"/>
            <w:gridSpan w:val="2"/>
            <w:shd w:val="clear" w:color="auto" w:fill="4F81BD" w:themeFill="accent1"/>
          </w:tcPr>
          <w:p w:rsidR="003B1AD5" w:rsidRDefault="003B1AD5" w:rsidP="003B1AD5">
            <w:pPr>
              <w:jc w:val="center"/>
              <w:rPr>
                <w:b/>
                <w:sz w:val="20"/>
                <w:szCs w:val="20"/>
              </w:rPr>
            </w:pPr>
            <w:r>
              <w:rPr>
                <w:b/>
                <w:sz w:val="20"/>
                <w:szCs w:val="20"/>
              </w:rPr>
              <w:t>How will we get there (Actions)</w:t>
            </w:r>
          </w:p>
        </w:tc>
        <w:tc>
          <w:tcPr>
            <w:tcW w:w="2693" w:type="dxa"/>
            <w:shd w:val="clear" w:color="auto" w:fill="4F81BD" w:themeFill="accent1"/>
          </w:tcPr>
          <w:p w:rsidR="003B1AD5" w:rsidRDefault="003B1AD5" w:rsidP="003B1AD5">
            <w:pPr>
              <w:jc w:val="center"/>
              <w:rPr>
                <w:b/>
                <w:sz w:val="20"/>
                <w:szCs w:val="20"/>
              </w:rPr>
            </w:pPr>
            <w:r>
              <w:rPr>
                <w:b/>
                <w:sz w:val="20"/>
                <w:szCs w:val="20"/>
              </w:rPr>
              <w:t>How will we know we have arrived (Impact)</w:t>
            </w:r>
          </w:p>
        </w:tc>
        <w:tc>
          <w:tcPr>
            <w:tcW w:w="1925" w:type="dxa"/>
            <w:shd w:val="clear" w:color="auto" w:fill="4F81BD" w:themeFill="accent1"/>
          </w:tcPr>
          <w:p w:rsidR="003B1AD5" w:rsidRDefault="003B1AD5" w:rsidP="003B1AD5">
            <w:pPr>
              <w:jc w:val="center"/>
              <w:rPr>
                <w:b/>
                <w:sz w:val="20"/>
                <w:szCs w:val="20"/>
              </w:rPr>
            </w:pPr>
            <w:r>
              <w:rPr>
                <w:b/>
                <w:sz w:val="20"/>
                <w:szCs w:val="20"/>
              </w:rPr>
              <w:t>Cost, training &amp; resources</w:t>
            </w:r>
          </w:p>
        </w:tc>
      </w:tr>
      <w:tr w:rsidR="003B1AD5" w:rsidTr="00E66FB3">
        <w:trPr>
          <w:trHeight w:val="585"/>
          <w:jc w:val="center"/>
        </w:trPr>
        <w:tc>
          <w:tcPr>
            <w:tcW w:w="955" w:type="dxa"/>
          </w:tcPr>
          <w:p w:rsidR="003B1AD5" w:rsidRPr="0056643B" w:rsidRDefault="0002032D" w:rsidP="003B1AD5">
            <w:r>
              <w:t>3</w:t>
            </w:r>
          </w:p>
        </w:tc>
        <w:tc>
          <w:tcPr>
            <w:tcW w:w="2159" w:type="dxa"/>
            <w:gridSpan w:val="2"/>
          </w:tcPr>
          <w:p w:rsidR="003B1AD5" w:rsidRPr="0056643B" w:rsidRDefault="003B1AD5" w:rsidP="003B1AD5">
            <w:r w:rsidRPr="0056643B">
              <w:t>Careers opportunities and stalls at key events at CMA.</w:t>
            </w:r>
          </w:p>
        </w:tc>
        <w:tc>
          <w:tcPr>
            <w:tcW w:w="425" w:type="dxa"/>
          </w:tcPr>
          <w:p w:rsidR="003B1AD5" w:rsidRPr="0056643B" w:rsidRDefault="003B1AD5" w:rsidP="003B1AD5"/>
        </w:tc>
        <w:tc>
          <w:tcPr>
            <w:tcW w:w="1984" w:type="dxa"/>
          </w:tcPr>
          <w:p w:rsidR="003B1AD5" w:rsidRPr="0056643B" w:rsidRDefault="003B1AD5" w:rsidP="003B1AD5">
            <w:r w:rsidRPr="0056643B">
              <w:t>PWA</w:t>
            </w:r>
          </w:p>
        </w:tc>
        <w:tc>
          <w:tcPr>
            <w:tcW w:w="5812" w:type="dxa"/>
            <w:gridSpan w:val="2"/>
          </w:tcPr>
          <w:p w:rsidR="003B1AD5" w:rsidRPr="0056643B" w:rsidRDefault="003B1AD5" w:rsidP="003B1AD5">
            <w:pPr>
              <w:spacing w:line="256" w:lineRule="auto"/>
            </w:pPr>
            <w:r w:rsidRPr="00980019">
              <w:t>Local colleges contacted and invited to attend key events such as parents evenings and careers evenings to support students in their choices fo</w:t>
            </w:r>
            <w:r w:rsidRPr="00AB79A6">
              <w:t xml:space="preserve">r further education. This </w:t>
            </w:r>
            <w:proofErr w:type="gramStart"/>
            <w:r w:rsidRPr="00AB79A6">
              <w:t>is now rolled out</w:t>
            </w:r>
            <w:proofErr w:type="gramEnd"/>
            <w:r w:rsidRPr="00AB79A6">
              <w:t xml:space="preserve"> to year 10 and 11 and parents are encouraged to attend.</w:t>
            </w:r>
          </w:p>
        </w:tc>
        <w:tc>
          <w:tcPr>
            <w:tcW w:w="2693" w:type="dxa"/>
          </w:tcPr>
          <w:p w:rsidR="003B1AD5" w:rsidRPr="0056643B" w:rsidRDefault="00261B87" w:rsidP="003B1AD5">
            <w:r>
              <w:t xml:space="preserve">100% of </w:t>
            </w:r>
            <w:r w:rsidR="003B1AD5">
              <w:t xml:space="preserve">Students </w:t>
            </w:r>
            <w:r>
              <w:t xml:space="preserve">will </w:t>
            </w:r>
            <w:r w:rsidR="003B1AD5">
              <w:t>have opportunities to speak to key careers and co</w:t>
            </w:r>
            <w:r>
              <w:t>l</w:t>
            </w:r>
            <w:r w:rsidR="003B1AD5">
              <w:t>leges about their future.</w:t>
            </w:r>
          </w:p>
        </w:tc>
        <w:tc>
          <w:tcPr>
            <w:tcW w:w="1925" w:type="dxa"/>
          </w:tcPr>
          <w:p w:rsidR="003B1AD5" w:rsidRPr="0056643B" w:rsidRDefault="003B1AD5" w:rsidP="003B1AD5">
            <w:r>
              <w:t xml:space="preserve">Staff time to organise outside </w:t>
            </w:r>
            <w:proofErr w:type="spellStart"/>
            <w:r>
              <w:t>angencies</w:t>
            </w:r>
            <w:proofErr w:type="spellEnd"/>
            <w:r>
              <w:t xml:space="preserve"> to attend</w:t>
            </w:r>
          </w:p>
        </w:tc>
      </w:tr>
      <w:tr w:rsidR="003B1AD5" w:rsidTr="00E66FB3">
        <w:trPr>
          <w:trHeight w:val="585"/>
          <w:jc w:val="center"/>
        </w:trPr>
        <w:tc>
          <w:tcPr>
            <w:tcW w:w="955" w:type="dxa"/>
          </w:tcPr>
          <w:p w:rsidR="003B1AD5" w:rsidRPr="0056643B" w:rsidRDefault="0002032D" w:rsidP="003B1AD5">
            <w:r>
              <w:t>3</w:t>
            </w:r>
          </w:p>
        </w:tc>
        <w:tc>
          <w:tcPr>
            <w:tcW w:w="2159" w:type="dxa"/>
            <w:gridSpan w:val="2"/>
          </w:tcPr>
          <w:p w:rsidR="003B1AD5" w:rsidRPr="0056643B" w:rsidRDefault="003B1AD5" w:rsidP="003B1AD5">
            <w:r w:rsidRPr="0056643B">
              <w:t>Pupils equipped with the skills to write college applications and being interview ready.</w:t>
            </w:r>
          </w:p>
        </w:tc>
        <w:tc>
          <w:tcPr>
            <w:tcW w:w="425" w:type="dxa"/>
          </w:tcPr>
          <w:p w:rsidR="003B1AD5" w:rsidRPr="0056643B" w:rsidRDefault="003B1AD5" w:rsidP="003B1AD5"/>
        </w:tc>
        <w:tc>
          <w:tcPr>
            <w:tcW w:w="1984" w:type="dxa"/>
          </w:tcPr>
          <w:p w:rsidR="003B1AD5" w:rsidRPr="0056643B" w:rsidRDefault="003B1AD5" w:rsidP="003B1AD5">
            <w:r>
              <w:t>PWA</w:t>
            </w:r>
            <w:r w:rsidRPr="0056643B">
              <w:t xml:space="preserve"> – Year 11 team</w:t>
            </w:r>
          </w:p>
        </w:tc>
        <w:tc>
          <w:tcPr>
            <w:tcW w:w="5812" w:type="dxa"/>
            <w:gridSpan w:val="2"/>
          </w:tcPr>
          <w:p w:rsidR="003B1AD5" w:rsidRPr="00431149" w:rsidRDefault="003B1AD5" w:rsidP="003B1AD5">
            <w:pPr>
              <w:spacing w:line="256" w:lineRule="auto"/>
            </w:pPr>
            <w:r w:rsidRPr="00431149">
              <w:t>Action plan for Year 11 including key dates for application writing and QA.</w:t>
            </w:r>
          </w:p>
          <w:p w:rsidR="003B1AD5" w:rsidRPr="00431149" w:rsidRDefault="003B1AD5" w:rsidP="003B1AD5">
            <w:pPr>
              <w:spacing w:line="256" w:lineRule="auto"/>
            </w:pPr>
            <w:r w:rsidRPr="00431149">
              <w:t xml:space="preserve">Form time opportunities for applying to college with form tutor reference </w:t>
            </w:r>
            <w:proofErr w:type="gramStart"/>
            <w:r w:rsidRPr="00431149">
              <w:t>support .</w:t>
            </w:r>
            <w:proofErr w:type="gramEnd"/>
          </w:p>
          <w:p w:rsidR="003B1AD5" w:rsidRPr="0056643B" w:rsidRDefault="003B1AD5" w:rsidP="003B1AD5">
            <w:pPr>
              <w:spacing w:line="256" w:lineRule="auto"/>
            </w:pPr>
            <w:r w:rsidRPr="00431149">
              <w:t xml:space="preserve">All students able to apply for their chosen pathways and ensure 100% </w:t>
            </w:r>
            <w:proofErr w:type="gramStart"/>
            <w:r w:rsidRPr="00431149">
              <w:t>are given</w:t>
            </w:r>
            <w:proofErr w:type="gramEnd"/>
            <w:r w:rsidRPr="00431149">
              <w:t xml:space="preserve"> the opportunities to apply for further education and training.</w:t>
            </w:r>
          </w:p>
        </w:tc>
        <w:tc>
          <w:tcPr>
            <w:tcW w:w="2693" w:type="dxa"/>
          </w:tcPr>
          <w:p w:rsidR="003B1AD5" w:rsidRPr="0056643B" w:rsidRDefault="00261B87" w:rsidP="003B1AD5">
            <w:r>
              <w:t xml:space="preserve">100% of </w:t>
            </w:r>
            <w:r w:rsidR="003B1AD5">
              <w:t xml:space="preserve">students applying for at least one college, apprenticeship or </w:t>
            </w:r>
            <w:proofErr w:type="spellStart"/>
            <w:r w:rsidR="003B1AD5">
              <w:t>futher</w:t>
            </w:r>
            <w:proofErr w:type="spellEnd"/>
            <w:r w:rsidR="003B1AD5">
              <w:t xml:space="preserve"> education pathway.  </w:t>
            </w:r>
          </w:p>
        </w:tc>
        <w:tc>
          <w:tcPr>
            <w:tcW w:w="1925" w:type="dxa"/>
          </w:tcPr>
          <w:p w:rsidR="003B1AD5" w:rsidRPr="0056643B" w:rsidRDefault="003B1AD5" w:rsidP="003B1AD5">
            <w:r>
              <w:t>Staff time</w:t>
            </w:r>
          </w:p>
        </w:tc>
      </w:tr>
      <w:tr w:rsidR="003B1AD5" w:rsidTr="00E66FB3">
        <w:trPr>
          <w:trHeight w:val="585"/>
          <w:jc w:val="center"/>
        </w:trPr>
        <w:tc>
          <w:tcPr>
            <w:tcW w:w="955" w:type="dxa"/>
          </w:tcPr>
          <w:p w:rsidR="003B1AD5" w:rsidRPr="0056643B" w:rsidRDefault="0002032D" w:rsidP="003B1AD5">
            <w:r>
              <w:t>3</w:t>
            </w:r>
          </w:p>
        </w:tc>
        <w:tc>
          <w:tcPr>
            <w:tcW w:w="2159" w:type="dxa"/>
            <w:gridSpan w:val="2"/>
          </w:tcPr>
          <w:p w:rsidR="003B1AD5" w:rsidRPr="0056643B" w:rsidRDefault="003B1AD5" w:rsidP="003B1AD5">
            <w:r>
              <w:t>More KS4 pupils accessing work experience linked with their careers aspirations.</w:t>
            </w:r>
          </w:p>
        </w:tc>
        <w:tc>
          <w:tcPr>
            <w:tcW w:w="425" w:type="dxa"/>
          </w:tcPr>
          <w:p w:rsidR="003B1AD5" w:rsidRPr="0056643B" w:rsidRDefault="003B1AD5" w:rsidP="003B1AD5"/>
        </w:tc>
        <w:tc>
          <w:tcPr>
            <w:tcW w:w="1984" w:type="dxa"/>
          </w:tcPr>
          <w:p w:rsidR="003B1AD5" w:rsidRPr="0056643B" w:rsidRDefault="003B1AD5" w:rsidP="003B1AD5">
            <w:r>
              <w:t>PWA</w:t>
            </w:r>
          </w:p>
        </w:tc>
        <w:tc>
          <w:tcPr>
            <w:tcW w:w="5812" w:type="dxa"/>
            <w:gridSpan w:val="2"/>
          </w:tcPr>
          <w:p w:rsidR="003B1AD5" w:rsidRPr="00AB79A6" w:rsidRDefault="003B1AD5" w:rsidP="003B1AD5">
            <w:pPr>
              <w:spacing w:line="256" w:lineRule="auto"/>
            </w:pPr>
            <w:r w:rsidRPr="00AB79A6">
              <w:t xml:space="preserve">Early support for year 10 students to access work experience opportunities in their careers aspirations.  </w:t>
            </w:r>
          </w:p>
          <w:p w:rsidR="003B1AD5" w:rsidRPr="00AB79A6" w:rsidRDefault="003B1AD5" w:rsidP="003B1AD5">
            <w:pPr>
              <w:spacing w:line="256" w:lineRule="auto"/>
            </w:pPr>
            <w:r w:rsidRPr="00AB79A6">
              <w:t xml:space="preserve">Work experience booklet are developed and </w:t>
            </w:r>
            <w:proofErr w:type="spellStart"/>
            <w:r w:rsidRPr="00AB79A6">
              <w:t>strudents</w:t>
            </w:r>
            <w:proofErr w:type="spellEnd"/>
            <w:r w:rsidRPr="00AB79A6">
              <w:t xml:space="preserve"> complete a before and after </w:t>
            </w:r>
            <w:proofErr w:type="spellStart"/>
            <w:proofErr w:type="gramStart"/>
            <w:r w:rsidRPr="00AB79A6">
              <w:t>self evaluation</w:t>
            </w:r>
            <w:proofErr w:type="spellEnd"/>
            <w:proofErr w:type="gramEnd"/>
            <w:r w:rsidRPr="00AB79A6">
              <w:t xml:space="preserve"> highlighting the skills they have developed. Contact to be made early to all students to check attendance.</w:t>
            </w:r>
          </w:p>
          <w:p w:rsidR="003B1AD5" w:rsidRPr="00AB79A6" w:rsidRDefault="003B1AD5" w:rsidP="003B1AD5">
            <w:pPr>
              <w:spacing w:line="256" w:lineRule="auto"/>
            </w:pPr>
            <w:r w:rsidRPr="00AB79A6">
              <w:t>Pupils given plenty of time to organise their own placements.</w:t>
            </w:r>
          </w:p>
          <w:p w:rsidR="003B1AD5" w:rsidRPr="00AB79A6" w:rsidRDefault="003B1AD5" w:rsidP="003B1AD5">
            <w:pPr>
              <w:spacing w:line="256" w:lineRule="auto"/>
            </w:pPr>
            <w:r w:rsidRPr="00AB79A6">
              <w:t>Link students with placements that best suit their aspirations, skills and experiences.</w:t>
            </w:r>
          </w:p>
        </w:tc>
        <w:tc>
          <w:tcPr>
            <w:tcW w:w="2693" w:type="dxa"/>
          </w:tcPr>
          <w:p w:rsidR="003B1AD5" w:rsidRPr="0056643B" w:rsidRDefault="00261B87" w:rsidP="003B1AD5">
            <w:r>
              <w:t>100% of</w:t>
            </w:r>
            <w:r w:rsidR="003B1AD5">
              <w:t xml:space="preserve"> students placed for work experience and where possible offsite.</w:t>
            </w:r>
          </w:p>
        </w:tc>
        <w:tc>
          <w:tcPr>
            <w:tcW w:w="1925" w:type="dxa"/>
          </w:tcPr>
          <w:p w:rsidR="003B1AD5" w:rsidRPr="0056643B" w:rsidRDefault="003B1AD5" w:rsidP="003B1AD5">
            <w:r>
              <w:t>Cost of support placements.</w:t>
            </w:r>
          </w:p>
        </w:tc>
      </w:tr>
      <w:tr w:rsidR="003B1AD5" w:rsidTr="000B12CA">
        <w:trPr>
          <w:trHeight w:val="585"/>
          <w:jc w:val="center"/>
        </w:trPr>
        <w:tc>
          <w:tcPr>
            <w:tcW w:w="955" w:type="dxa"/>
          </w:tcPr>
          <w:p w:rsidR="003B1AD5" w:rsidRPr="000B12CA" w:rsidRDefault="0002032D" w:rsidP="003B1AD5">
            <w:pPr>
              <w:rPr>
                <w:highlight w:val="lightGray"/>
              </w:rPr>
            </w:pPr>
            <w:r>
              <w:rPr>
                <w:highlight w:val="lightGray"/>
              </w:rPr>
              <w:t>3</w:t>
            </w:r>
          </w:p>
        </w:tc>
        <w:tc>
          <w:tcPr>
            <w:tcW w:w="2159" w:type="dxa"/>
            <w:gridSpan w:val="2"/>
            <w:shd w:val="clear" w:color="auto" w:fill="auto"/>
          </w:tcPr>
          <w:p w:rsidR="003B1AD5" w:rsidRPr="000B12CA" w:rsidRDefault="003B1AD5" w:rsidP="003B1AD5">
            <w:pPr>
              <w:rPr>
                <w:highlight w:val="lightGray"/>
              </w:rPr>
            </w:pPr>
            <w:r w:rsidRPr="00AB79A6">
              <w:t>Students to be aware of the</w:t>
            </w:r>
            <w:r w:rsidR="00AB79A6">
              <w:t xml:space="preserve"> options available after school.</w:t>
            </w:r>
          </w:p>
        </w:tc>
        <w:tc>
          <w:tcPr>
            <w:tcW w:w="425" w:type="dxa"/>
            <w:shd w:val="clear" w:color="auto" w:fill="auto"/>
          </w:tcPr>
          <w:p w:rsidR="003B1AD5" w:rsidRPr="000B12CA" w:rsidRDefault="003B1AD5" w:rsidP="003B1AD5">
            <w:pPr>
              <w:rPr>
                <w:highlight w:val="lightGray"/>
              </w:rPr>
            </w:pPr>
          </w:p>
        </w:tc>
        <w:tc>
          <w:tcPr>
            <w:tcW w:w="1984" w:type="dxa"/>
            <w:shd w:val="clear" w:color="auto" w:fill="auto"/>
          </w:tcPr>
          <w:p w:rsidR="003B1AD5" w:rsidRPr="000B12CA" w:rsidRDefault="003B1AD5" w:rsidP="003B1AD5">
            <w:pPr>
              <w:rPr>
                <w:highlight w:val="lightGray"/>
              </w:rPr>
            </w:pPr>
            <w:r w:rsidRPr="00AB79A6">
              <w:t>PWA</w:t>
            </w:r>
          </w:p>
        </w:tc>
        <w:tc>
          <w:tcPr>
            <w:tcW w:w="5812" w:type="dxa"/>
            <w:gridSpan w:val="2"/>
          </w:tcPr>
          <w:p w:rsidR="003B1AD5" w:rsidRPr="00AB79A6" w:rsidRDefault="003B1AD5" w:rsidP="003B1AD5">
            <w:pPr>
              <w:spacing w:line="256" w:lineRule="auto"/>
            </w:pPr>
            <w:r w:rsidRPr="00AB79A6">
              <w:t xml:space="preserve">All students to receive a one to on careers guidance appointment by </w:t>
            </w:r>
            <w:proofErr w:type="spellStart"/>
            <w:proofErr w:type="gramStart"/>
            <w:r w:rsidRPr="00AB79A6">
              <w:t>Dedcember</w:t>
            </w:r>
            <w:proofErr w:type="spellEnd"/>
            <w:r w:rsidRPr="00AB79A6">
              <w:t xml:space="preserve"> .</w:t>
            </w:r>
            <w:proofErr w:type="gramEnd"/>
            <w:r w:rsidRPr="00AB79A6">
              <w:t xml:space="preserve"> This is by the in school careers </w:t>
            </w:r>
            <w:proofErr w:type="spellStart"/>
            <w:r w:rsidRPr="00AB79A6">
              <w:t>advsior</w:t>
            </w:r>
            <w:proofErr w:type="spellEnd"/>
            <w:r w:rsidRPr="00AB79A6">
              <w:t xml:space="preserve"> from Careers Connect</w:t>
            </w:r>
            <w:proofErr w:type="gramStart"/>
            <w:r w:rsidRPr="00AB79A6">
              <w:t>.-</w:t>
            </w:r>
            <w:proofErr w:type="gramEnd"/>
            <w:r w:rsidRPr="00AB79A6">
              <w:t xml:space="preserve"> This also includes AP students.</w:t>
            </w:r>
          </w:p>
        </w:tc>
        <w:tc>
          <w:tcPr>
            <w:tcW w:w="2693" w:type="dxa"/>
          </w:tcPr>
          <w:p w:rsidR="003B1AD5" w:rsidRDefault="003B1AD5" w:rsidP="003B1AD5">
            <w:r>
              <w:t>Students gaining their desired pathway into further education.</w:t>
            </w:r>
          </w:p>
          <w:p w:rsidR="00261B87" w:rsidRPr="00261B87" w:rsidRDefault="00261B87" w:rsidP="003B1AD5">
            <w:pPr>
              <w:rPr>
                <w:b/>
              </w:rPr>
            </w:pPr>
            <w:r w:rsidRPr="00261B87">
              <w:rPr>
                <w:b/>
              </w:rPr>
              <w:t>Destination data here once updated.</w:t>
            </w:r>
          </w:p>
        </w:tc>
        <w:tc>
          <w:tcPr>
            <w:tcW w:w="1925" w:type="dxa"/>
          </w:tcPr>
          <w:p w:rsidR="003B1AD5" w:rsidRDefault="003B1AD5" w:rsidP="003B1AD5">
            <w:r>
              <w:t>Time of the appointments for the students.</w:t>
            </w:r>
          </w:p>
          <w:p w:rsidR="003B1AD5" w:rsidRDefault="003B1AD5" w:rsidP="003B1AD5">
            <w:r>
              <w:t>Staff time to coordinate.</w:t>
            </w:r>
          </w:p>
        </w:tc>
      </w:tr>
      <w:tr w:rsidR="003B1AD5" w:rsidTr="000B12CA">
        <w:trPr>
          <w:trHeight w:val="585"/>
          <w:jc w:val="center"/>
        </w:trPr>
        <w:tc>
          <w:tcPr>
            <w:tcW w:w="955" w:type="dxa"/>
          </w:tcPr>
          <w:p w:rsidR="003B1AD5" w:rsidRPr="000B12CA" w:rsidRDefault="0002032D" w:rsidP="003B1AD5">
            <w:pPr>
              <w:rPr>
                <w:highlight w:val="lightGray"/>
              </w:rPr>
            </w:pPr>
            <w:r>
              <w:rPr>
                <w:highlight w:val="lightGray"/>
              </w:rPr>
              <w:lastRenderedPageBreak/>
              <w:t>3</w:t>
            </w:r>
          </w:p>
        </w:tc>
        <w:tc>
          <w:tcPr>
            <w:tcW w:w="2159" w:type="dxa"/>
            <w:gridSpan w:val="2"/>
            <w:shd w:val="clear" w:color="auto" w:fill="auto"/>
          </w:tcPr>
          <w:p w:rsidR="003B1AD5" w:rsidRPr="000B12CA" w:rsidRDefault="003B1AD5" w:rsidP="00AB79A6">
            <w:pPr>
              <w:rPr>
                <w:highlight w:val="lightGray"/>
              </w:rPr>
            </w:pPr>
            <w:r w:rsidRPr="00AB79A6">
              <w:t xml:space="preserve">Increase the </w:t>
            </w:r>
            <w:r w:rsidR="00AB79A6">
              <w:t>opportunities for</w:t>
            </w:r>
            <w:r w:rsidRPr="00AB79A6">
              <w:t xml:space="preserve"> students </w:t>
            </w:r>
            <w:r w:rsidR="00AB79A6">
              <w:t>to go</w:t>
            </w:r>
            <w:r w:rsidRPr="00AB79A6">
              <w:t xml:space="preserve"> on to do apprenticeships</w:t>
            </w:r>
            <w:r w:rsidR="00AB79A6">
              <w:t>.</w:t>
            </w:r>
          </w:p>
        </w:tc>
        <w:tc>
          <w:tcPr>
            <w:tcW w:w="425" w:type="dxa"/>
            <w:shd w:val="clear" w:color="auto" w:fill="auto"/>
          </w:tcPr>
          <w:p w:rsidR="003B1AD5" w:rsidRPr="000B12CA" w:rsidRDefault="003B1AD5" w:rsidP="003B1AD5">
            <w:pPr>
              <w:rPr>
                <w:highlight w:val="lightGray"/>
              </w:rPr>
            </w:pPr>
          </w:p>
        </w:tc>
        <w:tc>
          <w:tcPr>
            <w:tcW w:w="1984" w:type="dxa"/>
            <w:shd w:val="clear" w:color="auto" w:fill="auto"/>
          </w:tcPr>
          <w:p w:rsidR="003B1AD5" w:rsidRPr="000B12CA" w:rsidRDefault="003B1AD5" w:rsidP="003B1AD5">
            <w:pPr>
              <w:rPr>
                <w:highlight w:val="lightGray"/>
              </w:rPr>
            </w:pPr>
            <w:r w:rsidRPr="000B12CA">
              <w:rPr>
                <w:highlight w:val="lightGray"/>
              </w:rPr>
              <w:t>PWA</w:t>
            </w:r>
          </w:p>
        </w:tc>
        <w:tc>
          <w:tcPr>
            <w:tcW w:w="5812" w:type="dxa"/>
            <w:gridSpan w:val="2"/>
          </w:tcPr>
          <w:p w:rsidR="003B1AD5" w:rsidRPr="00AB79A6" w:rsidRDefault="003B1AD5" w:rsidP="003B1AD5">
            <w:pPr>
              <w:spacing w:line="256" w:lineRule="auto"/>
            </w:pPr>
            <w:r w:rsidRPr="00AB79A6">
              <w:t xml:space="preserve">Invite </w:t>
            </w:r>
            <w:proofErr w:type="spellStart"/>
            <w:r w:rsidRPr="00AB79A6">
              <w:t>apprenticehsip</w:t>
            </w:r>
            <w:proofErr w:type="spellEnd"/>
            <w:r w:rsidRPr="00AB79A6">
              <w:t xml:space="preserve"> providers in for assembly and careers events.</w:t>
            </w:r>
          </w:p>
          <w:p w:rsidR="003B1AD5" w:rsidRPr="000B12CA" w:rsidRDefault="003B1AD5" w:rsidP="003B1AD5">
            <w:pPr>
              <w:spacing w:line="256" w:lineRule="auto"/>
              <w:rPr>
                <w:highlight w:val="lightGray"/>
              </w:rPr>
            </w:pPr>
            <w:r w:rsidRPr="00AB79A6">
              <w:t xml:space="preserve">Students to discuss this as an option during their careers appointment.  </w:t>
            </w:r>
          </w:p>
        </w:tc>
        <w:tc>
          <w:tcPr>
            <w:tcW w:w="2693" w:type="dxa"/>
          </w:tcPr>
          <w:p w:rsidR="003B1AD5" w:rsidRDefault="003B1AD5" w:rsidP="003B1AD5">
            <w:r>
              <w:t>Students will gain apprenticeship places.</w:t>
            </w:r>
          </w:p>
        </w:tc>
        <w:tc>
          <w:tcPr>
            <w:tcW w:w="1925" w:type="dxa"/>
          </w:tcPr>
          <w:p w:rsidR="003B1AD5" w:rsidRDefault="003B1AD5" w:rsidP="003B1AD5">
            <w:r>
              <w:t xml:space="preserve">Time in assemblies. </w:t>
            </w:r>
          </w:p>
        </w:tc>
      </w:tr>
    </w:tbl>
    <w:p w:rsidR="00626C2F" w:rsidRDefault="00626C2F" w:rsidP="00626C2F">
      <w:pPr>
        <w:rPr>
          <w:u w:val="single"/>
        </w:rPr>
      </w:pPr>
    </w:p>
    <w:p w:rsidR="00626C2F" w:rsidRDefault="00626C2F">
      <w:pPr>
        <w:rPr>
          <w:u w:val="single"/>
        </w:rPr>
      </w:pPr>
    </w:p>
    <w:sectPr w:rsidR="00626C2F" w:rsidSect="00626C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1335"/>
    <w:multiLevelType w:val="hybridMultilevel"/>
    <w:tmpl w:val="AD4EF916"/>
    <w:lvl w:ilvl="0" w:tplc="602044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F27AB"/>
    <w:multiLevelType w:val="hybridMultilevel"/>
    <w:tmpl w:val="E7507D00"/>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5094B"/>
    <w:multiLevelType w:val="hybridMultilevel"/>
    <w:tmpl w:val="F8A69996"/>
    <w:lvl w:ilvl="0" w:tplc="B8E84D9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9E4B35"/>
    <w:multiLevelType w:val="hybridMultilevel"/>
    <w:tmpl w:val="527CD272"/>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05331"/>
    <w:multiLevelType w:val="hybridMultilevel"/>
    <w:tmpl w:val="A1A6DD04"/>
    <w:lvl w:ilvl="0" w:tplc="7CFE9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C2A92"/>
    <w:multiLevelType w:val="hybridMultilevel"/>
    <w:tmpl w:val="3F40C6F2"/>
    <w:lvl w:ilvl="0" w:tplc="635666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83466"/>
    <w:multiLevelType w:val="hybridMultilevel"/>
    <w:tmpl w:val="42065D06"/>
    <w:lvl w:ilvl="0" w:tplc="B1E2B5AE">
      <w:numFmt w:val="bullet"/>
      <w:lvlText w:val="-"/>
      <w:lvlJc w:val="left"/>
      <w:pPr>
        <w:ind w:left="720" w:hanging="360"/>
      </w:pPr>
      <w:rPr>
        <w:rFonts w:ascii="Calibri" w:eastAsiaTheme="minorHAnsi" w:hAnsi="Calibri" w:cstheme="minorBid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E2B79"/>
    <w:multiLevelType w:val="hybridMultilevel"/>
    <w:tmpl w:val="AB36B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D5E23"/>
    <w:multiLevelType w:val="hybridMultilevel"/>
    <w:tmpl w:val="38CC69A4"/>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856CC"/>
    <w:multiLevelType w:val="hybridMultilevel"/>
    <w:tmpl w:val="39A002E0"/>
    <w:lvl w:ilvl="0" w:tplc="42C4A7D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5B4FFB"/>
    <w:multiLevelType w:val="hybridMultilevel"/>
    <w:tmpl w:val="1752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1319D"/>
    <w:multiLevelType w:val="hybridMultilevel"/>
    <w:tmpl w:val="113EC288"/>
    <w:lvl w:ilvl="0" w:tplc="444EEE9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E47D00"/>
    <w:multiLevelType w:val="hybridMultilevel"/>
    <w:tmpl w:val="6B8C43F6"/>
    <w:lvl w:ilvl="0" w:tplc="D9C04E68">
      <w:start w:val="20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34D6"/>
    <w:multiLevelType w:val="hybridMultilevel"/>
    <w:tmpl w:val="1F182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9067CE"/>
    <w:multiLevelType w:val="hybridMultilevel"/>
    <w:tmpl w:val="0B8E9304"/>
    <w:lvl w:ilvl="0" w:tplc="D9C04E68">
      <w:start w:val="2017"/>
      <w:numFmt w:val="bullet"/>
      <w:lvlText w:val=""/>
      <w:lvlJc w:val="left"/>
      <w:pPr>
        <w:ind w:left="1485" w:hanging="360"/>
      </w:pPr>
      <w:rPr>
        <w:rFonts w:ascii="Symbol" w:eastAsiaTheme="minorHAnsi" w:hAnsi="Symbol" w:cstheme="minorBid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61122DC7"/>
    <w:multiLevelType w:val="hybridMultilevel"/>
    <w:tmpl w:val="E30CCC58"/>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F7594"/>
    <w:multiLevelType w:val="hybridMultilevel"/>
    <w:tmpl w:val="940652CC"/>
    <w:lvl w:ilvl="0" w:tplc="38268D7E">
      <w:numFmt w:val="bullet"/>
      <w:lvlText w:val="-"/>
      <w:lvlJc w:val="left"/>
      <w:pPr>
        <w:ind w:left="720" w:hanging="360"/>
      </w:pPr>
      <w:rPr>
        <w:rFonts w:ascii="Calibri" w:eastAsiaTheme="minorHAns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1E5327C"/>
    <w:multiLevelType w:val="hybridMultilevel"/>
    <w:tmpl w:val="3FCE4EA6"/>
    <w:lvl w:ilvl="0" w:tplc="DAF45B04">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134591"/>
    <w:multiLevelType w:val="hybridMultilevel"/>
    <w:tmpl w:val="D744F1F0"/>
    <w:lvl w:ilvl="0" w:tplc="C3CAB64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4"/>
  </w:num>
  <w:num w:numId="4">
    <w:abstractNumId w:val="15"/>
  </w:num>
  <w:num w:numId="5">
    <w:abstractNumId w:val="0"/>
  </w:num>
  <w:num w:numId="6">
    <w:abstractNumId w:val="10"/>
  </w:num>
  <w:num w:numId="7">
    <w:abstractNumId w:val="7"/>
  </w:num>
  <w:num w:numId="8">
    <w:abstractNumId w:val="3"/>
  </w:num>
  <w:num w:numId="9">
    <w:abstractNumId w:val="2"/>
  </w:num>
  <w:num w:numId="10">
    <w:abstractNumId w:val="6"/>
  </w:num>
  <w:num w:numId="11">
    <w:abstractNumId w:val="18"/>
  </w:num>
  <w:num w:numId="12">
    <w:abstractNumId w:val="12"/>
  </w:num>
  <w:num w:numId="13">
    <w:abstractNumId w:val="1"/>
  </w:num>
  <w:num w:numId="14">
    <w:abstractNumId w:val="14"/>
  </w:num>
  <w:num w:numId="15">
    <w:abstractNumId w:val="8"/>
  </w:num>
  <w:num w:numId="16">
    <w:abstractNumId w:val="5"/>
  </w:num>
  <w:num w:numId="17">
    <w:abstractNumId w:val="1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A79"/>
    <w:rsid w:val="0000250C"/>
    <w:rsid w:val="000055EE"/>
    <w:rsid w:val="0000644E"/>
    <w:rsid w:val="00014BC2"/>
    <w:rsid w:val="000155FD"/>
    <w:rsid w:val="0002032D"/>
    <w:rsid w:val="00021E3F"/>
    <w:rsid w:val="000243C5"/>
    <w:rsid w:val="00044796"/>
    <w:rsid w:val="00044B73"/>
    <w:rsid w:val="000802E2"/>
    <w:rsid w:val="00081FA6"/>
    <w:rsid w:val="00084342"/>
    <w:rsid w:val="0008625B"/>
    <w:rsid w:val="000948D8"/>
    <w:rsid w:val="00097FAD"/>
    <w:rsid w:val="000B12CA"/>
    <w:rsid w:val="000B5D46"/>
    <w:rsid w:val="000C11FC"/>
    <w:rsid w:val="000C3BA0"/>
    <w:rsid w:val="000C6AAE"/>
    <w:rsid w:val="000D116B"/>
    <w:rsid w:val="000F49FD"/>
    <w:rsid w:val="001205E8"/>
    <w:rsid w:val="00127341"/>
    <w:rsid w:val="00127BD1"/>
    <w:rsid w:val="00136799"/>
    <w:rsid w:val="00137EEC"/>
    <w:rsid w:val="001467D4"/>
    <w:rsid w:val="001527ED"/>
    <w:rsid w:val="00156862"/>
    <w:rsid w:val="00160D62"/>
    <w:rsid w:val="001708D6"/>
    <w:rsid w:val="00171A99"/>
    <w:rsid w:val="00184499"/>
    <w:rsid w:val="00187257"/>
    <w:rsid w:val="0019738D"/>
    <w:rsid w:val="001A3D83"/>
    <w:rsid w:val="001A6CDD"/>
    <w:rsid w:val="001A75A9"/>
    <w:rsid w:val="001B06FC"/>
    <w:rsid w:val="001C7959"/>
    <w:rsid w:val="001D02B1"/>
    <w:rsid w:val="001D2BE5"/>
    <w:rsid w:val="001E6E19"/>
    <w:rsid w:val="00205912"/>
    <w:rsid w:val="002327B0"/>
    <w:rsid w:val="0026074A"/>
    <w:rsid w:val="00261B87"/>
    <w:rsid w:val="00263155"/>
    <w:rsid w:val="00266131"/>
    <w:rsid w:val="00283FE7"/>
    <w:rsid w:val="002844D3"/>
    <w:rsid w:val="002908AB"/>
    <w:rsid w:val="002922C4"/>
    <w:rsid w:val="002B622A"/>
    <w:rsid w:val="002D528E"/>
    <w:rsid w:val="002F5B58"/>
    <w:rsid w:val="0030435F"/>
    <w:rsid w:val="00316BBF"/>
    <w:rsid w:val="003223F0"/>
    <w:rsid w:val="00333661"/>
    <w:rsid w:val="0034244D"/>
    <w:rsid w:val="00345C9E"/>
    <w:rsid w:val="00346832"/>
    <w:rsid w:val="00366035"/>
    <w:rsid w:val="00390729"/>
    <w:rsid w:val="00391F4A"/>
    <w:rsid w:val="00393D3F"/>
    <w:rsid w:val="003B1AD5"/>
    <w:rsid w:val="003B43C8"/>
    <w:rsid w:val="003C2010"/>
    <w:rsid w:val="003C3001"/>
    <w:rsid w:val="003D3BE7"/>
    <w:rsid w:val="003E01AA"/>
    <w:rsid w:val="003E1CED"/>
    <w:rsid w:val="003E5FAB"/>
    <w:rsid w:val="003F0417"/>
    <w:rsid w:val="00406167"/>
    <w:rsid w:val="00423DD1"/>
    <w:rsid w:val="004253C2"/>
    <w:rsid w:val="004300DD"/>
    <w:rsid w:val="00431149"/>
    <w:rsid w:val="00434FD8"/>
    <w:rsid w:val="00441687"/>
    <w:rsid w:val="00447FE4"/>
    <w:rsid w:val="004557BC"/>
    <w:rsid w:val="00493DB8"/>
    <w:rsid w:val="004B2B05"/>
    <w:rsid w:val="004C08BB"/>
    <w:rsid w:val="004E6D04"/>
    <w:rsid w:val="004F0911"/>
    <w:rsid w:val="004F14B5"/>
    <w:rsid w:val="004F1939"/>
    <w:rsid w:val="00500E0D"/>
    <w:rsid w:val="00506FDB"/>
    <w:rsid w:val="005129C3"/>
    <w:rsid w:val="00516D62"/>
    <w:rsid w:val="0055219F"/>
    <w:rsid w:val="0055490C"/>
    <w:rsid w:val="0056643B"/>
    <w:rsid w:val="00567D40"/>
    <w:rsid w:val="00571F1D"/>
    <w:rsid w:val="00572054"/>
    <w:rsid w:val="005815CD"/>
    <w:rsid w:val="00593253"/>
    <w:rsid w:val="005961BE"/>
    <w:rsid w:val="005A288E"/>
    <w:rsid w:val="005C111F"/>
    <w:rsid w:val="005C5D5C"/>
    <w:rsid w:val="005E3734"/>
    <w:rsid w:val="005F100C"/>
    <w:rsid w:val="00602286"/>
    <w:rsid w:val="00611894"/>
    <w:rsid w:val="006132B5"/>
    <w:rsid w:val="00615EE3"/>
    <w:rsid w:val="00621833"/>
    <w:rsid w:val="00625512"/>
    <w:rsid w:val="00626C2F"/>
    <w:rsid w:val="00642CF5"/>
    <w:rsid w:val="00643256"/>
    <w:rsid w:val="00643432"/>
    <w:rsid w:val="006453D7"/>
    <w:rsid w:val="00651666"/>
    <w:rsid w:val="006603A3"/>
    <w:rsid w:val="0066708B"/>
    <w:rsid w:val="00667D93"/>
    <w:rsid w:val="006773EC"/>
    <w:rsid w:val="00683DE2"/>
    <w:rsid w:val="006C1434"/>
    <w:rsid w:val="006D04C0"/>
    <w:rsid w:val="006D0BCC"/>
    <w:rsid w:val="006E1F2D"/>
    <w:rsid w:val="006E4A9E"/>
    <w:rsid w:val="006E7F6D"/>
    <w:rsid w:val="00707DEE"/>
    <w:rsid w:val="00713A81"/>
    <w:rsid w:val="007221CB"/>
    <w:rsid w:val="00724AE7"/>
    <w:rsid w:val="00726B28"/>
    <w:rsid w:val="00730F84"/>
    <w:rsid w:val="00742442"/>
    <w:rsid w:val="00745805"/>
    <w:rsid w:val="00754F39"/>
    <w:rsid w:val="00755953"/>
    <w:rsid w:val="00770B4F"/>
    <w:rsid w:val="00773739"/>
    <w:rsid w:val="0077389B"/>
    <w:rsid w:val="00785C71"/>
    <w:rsid w:val="007A1798"/>
    <w:rsid w:val="007A2883"/>
    <w:rsid w:val="007A7E78"/>
    <w:rsid w:val="007B22C0"/>
    <w:rsid w:val="007B4AA5"/>
    <w:rsid w:val="007D1B70"/>
    <w:rsid w:val="007F596E"/>
    <w:rsid w:val="00804E62"/>
    <w:rsid w:val="0081265C"/>
    <w:rsid w:val="00825451"/>
    <w:rsid w:val="00832C4F"/>
    <w:rsid w:val="00883961"/>
    <w:rsid w:val="008929D7"/>
    <w:rsid w:val="008933E2"/>
    <w:rsid w:val="008A3379"/>
    <w:rsid w:val="008C44D9"/>
    <w:rsid w:val="008C549B"/>
    <w:rsid w:val="008D7881"/>
    <w:rsid w:val="008F041C"/>
    <w:rsid w:val="00904AAC"/>
    <w:rsid w:val="0091715F"/>
    <w:rsid w:val="00921422"/>
    <w:rsid w:val="0092142E"/>
    <w:rsid w:val="009267BC"/>
    <w:rsid w:val="009423C0"/>
    <w:rsid w:val="009504F8"/>
    <w:rsid w:val="00980019"/>
    <w:rsid w:val="00991744"/>
    <w:rsid w:val="00996240"/>
    <w:rsid w:val="009A5880"/>
    <w:rsid w:val="009B01A4"/>
    <w:rsid w:val="009C1DB6"/>
    <w:rsid w:val="009C2BDC"/>
    <w:rsid w:val="009E149B"/>
    <w:rsid w:val="009E492E"/>
    <w:rsid w:val="009F1E5B"/>
    <w:rsid w:val="00A0578D"/>
    <w:rsid w:val="00A166E9"/>
    <w:rsid w:val="00A2037B"/>
    <w:rsid w:val="00A20B8B"/>
    <w:rsid w:val="00A21BF6"/>
    <w:rsid w:val="00A300CE"/>
    <w:rsid w:val="00A45D5E"/>
    <w:rsid w:val="00A535E4"/>
    <w:rsid w:val="00A671A8"/>
    <w:rsid w:val="00A6721D"/>
    <w:rsid w:val="00A82B78"/>
    <w:rsid w:val="00A83EA8"/>
    <w:rsid w:val="00A91AA8"/>
    <w:rsid w:val="00AA3756"/>
    <w:rsid w:val="00AB6F95"/>
    <w:rsid w:val="00AB79A6"/>
    <w:rsid w:val="00AC13F5"/>
    <w:rsid w:val="00AC1AD7"/>
    <w:rsid w:val="00AD1CDE"/>
    <w:rsid w:val="00AE65EB"/>
    <w:rsid w:val="00B02FCB"/>
    <w:rsid w:val="00B1266C"/>
    <w:rsid w:val="00B15B43"/>
    <w:rsid w:val="00B2124E"/>
    <w:rsid w:val="00B273D9"/>
    <w:rsid w:val="00B337D1"/>
    <w:rsid w:val="00B41D7F"/>
    <w:rsid w:val="00B46719"/>
    <w:rsid w:val="00B46E28"/>
    <w:rsid w:val="00B52781"/>
    <w:rsid w:val="00B5700B"/>
    <w:rsid w:val="00B71675"/>
    <w:rsid w:val="00B7397E"/>
    <w:rsid w:val="00B76268"/>
    <w:rsid w:val="00B82AE2"/>
    <w:rsid w:val="00B944A0"/>
    <w:rsid w:val="00BB338B"/>
    <w:rsid w:val="00BB413E"/>
    <w:rsid w:val="00BC13A9"/>
    <w:rsid w:val="00BE4BC1"/>
    <w:rsid w:val="00BE569A"/>
    <w:rsid w:val="00C138A2"/>
    <w:rsid w:val="00C140DD"/>
    <w:rsid w:val="00C32AF1"/>
    <w:rsid w:val="00C76D8E"/>
    <w:rsid w:val="00C81A5A"/>
    <w:rsid w:val="00C8611D"/>
    <w:rsid w:val="00C919E8"/>
    <w:rsid w:val="00CA05C3"/>
    <w:rsid w:val="00CA69EF"/>
    <w:rsid w:val="00CB3747"/>
    <w:rsid w:val="00CC018D"/>
    <w:rsid w:val="00CE5AFB"/>
    <w:rsid w:val="00CF5A5C"/>
    <w:rsid w:val="00D02048"/>
    <w:rsid w:val="00D03084"/>
    <w:rsid w:val="00D03CA9"/>
    <w:rsid w:val="00D04175"/>
    <w:rsid w:val="00D043A9"/>
    <w:rsid w:val="00D077A4"/>
    <w:rsid w:val="00D10DE1"/>
    <w:rsid w:val="00D31ED9"/>
    <w:rsid w:val="00D56C47"/>
    <w:rsid w:val="00D70F8C"/>
    <w:rsid w:val="00D764CF"/>
    <w:rsid w:val="00D801AC"/>
    <w:rsid w:val="00DA4602"/>
    <w:rsid w:val="00DB7136"/>
    <w:rsid w:val="00DD5307"/>
    <w:rsid w:val="00DE59A3"/>
    <w:rsid w:val="00DE7841"/>
    <w:rsid w:val="00DF404D"/>
    <w:rsid w:val="00E20228"/>
    <w:rsid w:val="00E35C19"/>
    <w:rsid w:val="00E364A4"/>
    <w:rsid w:val="00E46D2D"/>
    <w:rsid w:val="00E66FB3"/>
    <w:rsid w:val="00E95E13"/>
    <w:rsid w:val="00EA04DB"/>
    <w:rsid w:val="00ED4BED"/>
    <w:rsid w:val="00ED68B1"/>
    <w:rsid w:val="00ED691B"/>
    <w:rsid w:val="00EE3422"/>
    <w:rsid w:val="00EF5076"/>
    <w:rsid w:val="00EF7996"/>
    <w:rsid w:val="00F01A79"/>
    <w:rsid w:val="00F17BA1"/>
    <w:rsid w:val="00F20D41"/>
    <w:rsid w:val="00F21C47"/>
    <w:rsid w:val="00F351C1"/>
    <w:rsid w:val="00F5105A"/>
    <w:rsid w:val="00F5629D"/>
    <w:rsid w:val="00F666BA"/>
    <w:rsid w:val="00F859E9"/>
    <w:rsid w:val="00F87348"/>
    <w:rsid w:val="00F926E3"/>
    <w:rsid w:val="00F949C7"/>
    <w:rsid w:val="00FB0ABB"/>
    <w:rsid w:val="00FC20E7"/>
    <w:rsid w:val="00FC3AB6"/>
    <w:rsid w:val="00FD34DC"/>
    <w:rsid w:val="00FD59AA"/>
    <w:rsid w:val="00FE10BD"/>
    <w:rsid w:val="00FE1E84"/>
    <w:rsid w:val="00FF0C5D"/>
    <w:rsid w:val="00FF4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200F"/>
  <w15:docId w15:val="{E776CC09-B1FD-4E35-806A-CA51F85B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66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6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9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10</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Bennett</dc:creator>
  <cp:lastModifiedBy>M Bennett</cp:lastModifiedBy>
  <cp:revision>15</cp:revision>
  <cp:lastPrinted>2018-07-12T09:54:00Z</cp:lastPrinted>
  <dcterms:created xsi:type="dcterms:W3CDTF">2018-09-24T11:45:00Z</dcterms:created>
  <dcterms:modified xsi:type="dcterms:W3CDTF">2018-10-01T10:53:00Z</dcterms:modified>
</cp:coreProperties>
</file>