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9" w:rsidRDefault="00CA69EF">
      <w:pPr>
        <w:rPr>
          <w:u w:val="single"/>
        </w:rPr>
      </w:pPr>
      <w:bookmarkStart w:id="0" w:name="_GoBack"/>
      <w:bookmarkEnd w:id="0"/>
      <w:r>
        <w:rPr>
          <w:u w:val="single"/>
        </w:rPr>
        <w:t>OUTCOMES FOR STUDENTS</w:t>
      </w:r>
    </w:p>
    <w:tbl>
      <w:tblPr>
        <w:tblW w:w="142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2"/>
        <w:gridCol w:w="4343"/>
      </w:tblGrid>
      <w:tr w:rsidR="00F01A79">
        <w:trPr>
          <w:trHeight w:val="2293"/>
        </w:trPr>
        <w:tc>
          <w:tcPr>
            <w:tcW w:w="9922" w:type="dxa"/>
          </w:tcPr>
          <w:p w:rsidR="00F01A79" w:rsidRDefault="00CA69EF">
            <w:pPr>
              <w:pStyle w:val="ListParagraph"/>
              <w:numPr>
                <w:ilvl w:val="0"/>
                <w:numId w:val="1"/>
              </w:numPr>
              <w:rPr>
                <w:b/>
                <w:u w:val="single"/>
              </w:rPr>
            </w:pPr>
            <w:r>
              <w:rPr>
                <w:b/>
              </w:rPr>
              <w:t xml:space="preserve">Expected outcomes:  </w:t>
            </w:r>
            <w:r>
              <w:t xml:space="preserve">Attainment shows consistent improvement from a low starting point.  From different starting points, the proportions of students making and exceeding expected progress in English and mathematics are close to national figures.  </w:t>
            </w:r>
          </w:p>
          <w:p w:rsidR="00F01A79" w:rsidRDefault="00CA69EF">
            <w:pPr>
              <w:pStyle w:val="ListParagraph"/>
            </w:pPr>
            <w:r>
              <w:t>Across all year groups and in a wide range of subjects including English and mathematics, students make consistently strong progress, considering their different starting points.</w:t>
            </w:r>
          </w:p>
          <w:p w:rsidR="00F01A79" w:rsidRDefault="00CA69EF">
            <w:pPr>
              <w:pStyle w:val="ListParagraph"/>
            </w:pPr>
            <w:r>
              <w:t>Students attain the relevant qualifications to move on to the next stage of their education. The proportion of students progressing to further education, apprenticeships or training is close to average.  Their qualifications and attainment meet their career plans.</w:t>
            </w:r>
            <w:r w:rsidR="00770B4F">
              <w:t xml:space="preserve"> (Ofsted report ref:</w:t>
            </w:r>
          </w:p>
        </w:tc>
        <w:tc>
          <w:tcPr>
            <w:tcW w:w="4343" w:type="dxa"/>
          </w:tcPr>
          <w:p w:rsidR="00F01A79" w:rsidRDefault="00CA69EF">
            <w:pPr>
              <w:pStyle w:val="ListParagraph"/>
              <w:numPr>
                <w:ilvl w:val="0"/>
                <w:numId w:val="1"/>
              </w:numPr>
              <w:rPr>
                <w:b/>
              </w:rPr>
            </w:pPr>
            <w:r>
              <w:rPr>
                <w:b/>
              </w:rPr>
              <w:t xml:space="preserve"> Expected outcomes:  </w:t>
            </w:r>
            <w:r>
              <w:t>standards of literacy (</w:t>
            </w:r>
            <w:proofErr w:type="spellStart"/>
            <w:r>
              <w:t>oracy</w:t>
            </w:r>
            <w:proofErr w:type="spellEnd"/>
            <w:r>
              <w:t>, reading and extended writing) and mathematical skills are appropriate to students’ ages.  Students read widely and often, with fluency and comprehension. They can apply their mathematical knowledge in a range of contexts.</w:t>
            </w:r>
            <w:r w:rsidR="00B82AE2">
              <w:t xml:space="preserve"> (Ofsted report ref: 1.6, 3.11)</w:t>
            </w:r>
          </w:p>
        </w:tc>
      </w:tr>
      <w:tr w:rsidR="00F01A79">
        <w:trPr>
          <w:trHeight w:val="1403"/>
        </w:trPr>
        <w:tc>
          <w:tcPr>
            <w:tcW w:w="9922" w:type="dxa"/>
          </w:tcPr>
          <w:p w:rsidR="00F01A79" w:rsidRDefault="00CA69EF">
            <w:pPr>
              <w:pStyle w:val="ListParagraph"/>
              <w:numPr>
                <w:ilvl w:val="0"/>
                <w:numId w:val="1"/>
              </w:numPr>
              <w:rPr>
                <w:b/>
              </w:rPr>
            </w:pPr>
            <w:r>
              <w:rPr>
                <w:b/>
              </w:rPr>
              <w:t xml:space="preserve">Expected outcomes:  </w:t>
            </w:r>
            <w:r>
              <w:t>Across a wide range of subjects, the progress of disadvantaged students, disabled students and those with special educational needs currently on roll is improving towards that of other students with the same starting points.</w:t>
            </w:r>
          </w:p>
          <w:p w:rsidR="00F01A79" w:rsidRDefault="00CA69EF">
            <w:pPr>
              <w:pStyle w:val="ListParagraph"/>
            </w:pPr>
            <w:r>
              <w:t>The overall progress of the large majority of disadvantaged students is improving in relation to other students nationally.</w:t>
            </w:r>
            <w:r w:rsidR="00770B4F">
              <w:t xml:space="preserve"> (Ofsted report ref.</w:t>
            </w:r>
          </w:p>
        </w:tc>
        <w:tc>
          <w:tcPr>
            <w:tcW w:w="4343" w:type="dxa"/>
          </w:tcPr>
          <w:p w:rsidR="00F01A79" w:rsidRDefault="00F01A79">
            <w:pPr>
              <w:pStyle w:val="ListParagraph"/>
              <w:rPr>
                <w:b/>
              </w:rPr>
            </w:pPr>
          </w:p>
        </w:tc>
      </w:tr>
    </w:tbl>
    <w:p w:rsidR="00F01A79" w:rsidRDefault="00F01A79">
      <w:pPr>
        <w:rPr>
          <w:color w:val="1F497D" w:themeColor="text2"/>
        </w:rPr>
      </w:pPr>
    </w:p>
    <w:p w:rsidR="00626C2F" w:rsidRDefault="00626C2F">
      <w:pPr>
        <w:rPr>
          <w:color w:val="1F497D" w:themeColor="text2"/>
        </w:rPr>
      </w:pPr>
    </w:p>
    <w:tbl>
      <w:tblPr>
        <w:tblStyle w:val="TableGrid"/>
        <w:tblW w:w="12044" w:type="dxa"/>
        <w:jc w:val="center"/>
        <w:tblLayout w:type="fixed"/>
        <w:tblLook w:val="04A0" w:firstRow="1" w:lastRow="0" w:firstColumn="1" w:lastColumn="0" w:noHBand="0" w:noVBand="1"/>
      </w:tblPr>
      <w:tblGrid>
        <w:gridCol w:w="4395"/>
        <w:gridCol w:w="987"/>
        <w:gridCol w:w="3118"/>
        <w:gridCol w:w="851"/>
        <w:gridCol w:w="1701"/>
        <w:gridCol w:w="992"/>
      </w:tblGrid>
      <w:tr w:rsidR="007F596E" w:rsidTr="00CB3747">
        <w:trPr>
          <w:jc w:val="center"/>
        </w:trPr>
        <w:tc>
          <w:tcPr>
            <w:tcW w:w="4395" w:type="dxa"/>
          </w:tcPr>
          <w:p w:rsidR="007F596E" w:rsidRDefault="007F596E" w:rsidP="00F666BA"/>
        </w:tc>
        <w:tc>
          <w:tcPr>
            <w:tcW w:w="7649" w:type="dxa"/>
            <w:gridSpan w:val="5"/>
          </w:tcPr>
          <w:p w:rsidR="007F596E" w:rsidRDefault="007F596E" w:rsidP="007F596E">
            <w:pPr>
              <w:jc w:val="center"/>
              <w:rPr>
                <w:b/>
              </w:rPr>
            </w:pPr>
            <w:r>
              <w:rPr>
                <w:b/>
              </w:rPr>
              <w:t>Outcomes 2016</w:t>
            </w:r>
          </w:p>
        </w:tc>
      </w:tr>
      <w:tr w:rsidR="00FF0C5D" w:rsidTr="00CB3747">
        <w:trPr>
          <w:jc w:val="center"/>
        </w:trPr>
        <w:tc>
          <w:tcPr>
            <w:tcW w:w="4395" w:type="dxa"/>
          </w:tcPr>
          <w:p w:rsidR="00FF0C5D" w:rsidRDefault="00FF0C5D" w:rsidP="00F666BA">
            <w:pPr>
              <w:rPr>
                <w:b/>
              </w:rPr>
            </w:pPr>
            <w:r>
              <w:rPr>
                <w:b/>
              </w:rPr>
              <w:t>% Basics (C+ EM)</w:t>
            </w:r>
          </w:p>
        </w:tc>
        <w:tc>
          <w:tcPr>
            <w:tcW w:w="987" w:type="dxa"/>
            <w:vAlign w:val="center"/>
          </w:tcPr>
          <w:p w:rsidR="00FF0C5D" w:rsidRDefault="00FF0C5D" w:rsidP="00FF0C5D">
            <w:pPr>
              <w:jc w:val="center"/>
            </w:pPr>
            <w:r>
              <w:t>28</w:t>
            </w:r>
          </w:p>
        </w:tc>
        <w:tc>
          <w:tcPr>
            <w:tcW w:w="3118" w:type="dxa"/>
          </w:tcPr>
          <w:p w:rsidR="00FF0C5D" w:rsidRDefault="00FF0C5D" w:rsidP="00FF0C5D">
            <w:pPr>
              <w:jc w:val="center"/>
            </w:pPr>
          </w:p>
        </w:tc>
        <w:tc>
          <w:tcPr>
            <w:tcW w:w="851" w:type="dxa"/>
          </w:tcPr>
          <w:p w:rsidR="00FF0C5D" w:rsidRDefault="00FF0C5D" w:rsidP="00FF0C5D">
            <w:pPr>
              <w:jc w:val="center"/>
            </w:pPr>
          </w:p>
        </w:tc>
        <w:tc>
          <w:tcPr>
            <w:tcW w:w="1701" w:type="dxa"/>
          </w:tcPr>
          <w:p w:rsidR="00FF0C5D" w:rsidRDefault="00FF0C5D" w:rsidP="00FF0C5D">
            <w:pPr>
              <w:jc w:val="center"/>
            </w:pPr>
          </w:p>
        </w:tc>
        <w:tc>
          <w:tcPr>
            <w:tcW w:w="992" w:type="dxa"/>
          </w:tcPr>
          <w:p w:rsidR="00FF0C5D" w:rsidRDefault="00FF0C5D" w:rsidP="00FF0C5D">
            <w:pPr>
              <w:jc w:val="center"/>
            </w:pPr>
          </w:p>
        </w:tc>
      </w:tr>
      <w:tr w:rsidR="00FF0C5D" w:rsidTr="00CB3747">
        <w:trPr>
          <w:jc w:val="center"/>
        </w:trPr>
        <w:tc>
          <w:tcPr>
            <w:tcW w:w="4395" w:type="dxa"/>
          </w:tcPr>
          <w:p w:rsidR="00FF0C5D" w:rsidRDefault="00FF0C5D" w:rsidP="00FF0C5D">
            <w:pPr>
              <w:rPr>
                <w:b/>
              </w:rPr>
            </w:pPr>
            <w:r>
              <w:rPr>
                <w:b/>
              </w:rPr>
              <w:t>Progress 8</w:t>
            </w:r>
          </w:p>
        </w:tc>
        <w:tc>
          <w:tcPr>
            <w:tcW w:w="987" w:type="dxa"/>
            <w:tcBorders>
              <w:bottom w:val="single" w:sz="4" w:space="0" w:color="auto"/>
            </w:tcBorders>
            <w:vAlign w:val="center"/>
          </w:tcPr>
          <w:p w:rsidR="00FF0C5D" w:rsidRDefault="00AE65EB" w:rsidP="00FF0C5D">
            <w:pPr>
              <w:jc w:val="center"/>
            </w:pPr>
            <w:r>
              <w:t>-0.86</w:t>
            </w:r>
          </w:p>
        </w:tc>
        <w:tc>
          <w:tcPr>
            <w:tcW w:w="3118" w:type="dxa"/>
            <w:tcBorders>
              <w:bottom w:val="single" w:sz="4" w:space="0" w:color="auto"/>
            </w:tcBorders>
          </w:tcPr>
          <w:p w:rsidR="00FF0C5D" w:rsidRDefault="00FF0C5D" w:rsidP="00FF0C5D">
            <w:pPr>
              <w:jc w:val="center"/>
            </w:pPr>
          </w:p>
        </w:tc>
        <w:tc>
          <w:tcPr>
            <w:tcW w:w="851" w:type="dxa"/>
            <w:tcBorders>
              <w:bottom w:val="single" w:sz="4" w:space="0" w:color="auto"/>
            </w:tcBorders>
          </w:tcPr>
          <w:p w:rsidR="00FF0C5D" w:rsidRDefault="00FF0C5D" w:rsidP="00FF0C5D">
            <w:pPr>
              <w:jc w:val="center"/>
            </w:pPr>
          </w:p>
        </w:tc>
        <w:tc>
          <w:tcPr>
            <w:tcW w:w="1701" w:type="dxa"/>
            <w:tcBorders>
              <w:bottom w:val="single" w:sz="4" w:space="0" w:color="auto"/>
            </w:tcBorders>
          </w:tcPr>
          <w:p w:rsidR="00FF0C5D" w:rsidRDefault="00FF0C5D" w:rsidP="00FF0C5D">
            <w:pPr>
              <w:jc w:val="center"/>
            </w:pPr>
          </w:p>
        </w:tc>
        <w:tc>
          <w:tcPr>
            <w:tcW w:w="992" w:type="dxa"/>
            <w:tcBorders>
              <w:bottom w:val="single" w:sz="4" w:space="0" w:color="auto"/>
            </w:tcBorders>
          </w:tcPr>
          <w:p w:rsidR="00FF0C5D" w:rsidRDefault="00FF0C5D" w:rsidP="00FF0C5D">
            <w:pPr>
              <w:jc w:val="center"/>
            </w:pPr>
          </w:p>
        </w:tc>
      </w:tr>
      <w:tr w:rsidR="00FF0C5D" w:rsidTr="00CB3747">
        <w:trPr>
          <w:jc w:val="center"/>
        </w:trPr>
        <w:tc>
          <w:tcPr>
            <w:tcW w:w="4395" w:type="dxa"/>
          </w:tcPr>
          <w:p w:rsidR="00FF0C5D" w:rsidRDefault="00FF0C5D" w:rsidP="00F666BA">
            <w:pPr>
              <w:rPr>
                <w:b/>
              </w:rPr>
            </w:pPr>
            <w:r>
              <w:rPr>
                <w:b/>
              </w:rPr>
              <w:t>% English Baccalaureate</w:t>
            </w:r>
          </w:p>
        </w:tc>
        <w:tc>
          <w:tcPr>
            <w:tcW w:w="987" w:type="dxa"/>
            <w:vAlign w:val="center"/>
          </w:tcPr>
          <w:p w:rsidR="00FF0C5D" w:rsidRDefault="00FF0C5D" w:rsidP="00FF0C5D">
            <w:pPr>
              <w:jc w:val="center"/>
            </w:pPr>
            <w:r>
              <w:t>2%</w:t>
            </w:r>
          </w:p>
        </w:tc>
        <w:tc>
          <w:tcPr>
            <w:tcW w:w="3118" w:type="dxa"/>
          </w:tcPr>
          <w:p w:rsidR="00FF0C5D" w:rsidRDefault="00FF0C5D" w:rsidP="00FF0C5D">
            <w:pPr>
              <w:jc w:val="center"/>
            </w:pPr>
          </w:p>
        </w:tc>
        <w:tc>
          <w:tcPr>
            <w:tcW w:w="851" w:type="dxa"/>
          </w:tcPr>
          <w:p w:rsidR="00FF0C5D" w:rsidRDefault="00FF0C5D" w:rsidP="00FF0C5D">
            <w:pPr>
              <w:jc w:val="center"/>
            </w:pPr>
          </w:p>
        </w:tc>
        <w:tc>
          <w:tcPr>
            <w:tcW w:w="1701" w:type="dxa"/>
          </w:tcPr>
          <w:p w:rsidR="00FF0C5D" w:rsidRDefault="00FF0C5D" w:rsidP="00FF0C5D">
            <w:pPr>
              <w:jc w:val="center"/>
            </w:pPr>
          </w:p>
        </w:tc>
        <w:tc>
          <w:tcPr>
            <w:tcW w:w="992" w:type="dxa"/>
          </w:tcPr>
          <w:p w:rsidR="00FF0C5D" w:rsidRDefault="00FF0C5D" w:rsidP="00FF0C5D">
            <w:pPr>
              <w:jc w:val="center"/>
            </w:pPr>
          </w:p>
        </w:tc>
      </w:tr>
      <w:tr w:rsidR="007F596E" w:rsidTr="00CB3747">
        <w:trPr>
          <w:jc w:val="center"/>
        </w:trPr>
        <w:tc>
          <w:tcPr>
            <w:tcW w:w="4395" w:type="dxa"/>
          </w:tcPr>
          <w:p w:rsidR="007F596E" w:rsidRDefault="007F596E" w:rsidP="007F596E">
            <w:pPr>
              <w:rPr>
                <w:b/>
              </w:rPr>
            </w:pPr>
            <w:r>
              <w:rPr>
                <w:b/>
              </w:rPr>
              <w:t>Progress 8 Disadvantaged Students -High</w:t>
            </w:r>
          </w:p>
        </w:tc>
        <w:tc>
          <w:tcPr>
            <w:tcW w:w="987" w:type="dxa"/>
            <w:vAlign w:val="center"/>
          </w:tcPr>
          <w:p w:rsidR="007F596E" w:rsidRDefault="007F596E" w:rsidP="007F596E">
            <w:pPr>
              <w:jc w:val="center"/>
            </w:pPr>
            <w:r>
              <w:t>-1.07</w:t>
            </w:r>
          </w:p>
        </w:tc>
        <w:tc>
          <w:tcPr>
            <w:tcW w:w="3118" w:type="dxa"/>
          </w:tcPr>
          <w:p w:rsidR="007F596E" w:rsidRDefault="007F596E" w:rsidP="007F596E">
            <w:pPr>
              <w:jc w:val="center"/>
            </w:pPr>
            <w:r>
              <w:rPr>
                <w:b/>
              </w:rPr>
              <w:t>Progress 8 Others High Nat</w:t>
            </w:r>
          </w:p>
        </w:tc>
        <w:tc>
          <w:tcPr>
            <w:tcW w:w="851" w:type="dxa"/>
          </w:tcPr>
          <w:p w:rsidR="007F596E" w:rsidRDefault="007F596E" w:rsidP="007F596E">
            <w:pPr>
              <w:jc w:val="center"/>
            </w:pPr>
            <w:r>
              <w:t>0.</w:t>
            </w:r>
            <w:r w:rsidR="002327B0">
              <w:t>0</w:t>
            </w:r>
            <w:r>
              <w:t>7</w:t>
            </w:r>
          </w:p>
        </w:tc>
        <w:tc>
          <w:tcPr>
            <w:tcW w:w="1701" w:type="dxa"/>
          </w:tcPr>
          <w:p w:rsidR="007F596E" w:rsidRDefault="007F596E" w:rsidP="007F596E">
            <w:r w:rsidRPr="003D642E">
              <w:t>Gap to National</w:t>
            </w:r>
          </w:p>
        </w:tc>
        <w:tc>
          <w:tcPr>
            <w:tcW w:w="992" w:type="dxa"/>
          </w:tcPr>
          <w:p w:rsidR="007F596E" w:rsidRDefault="007F596E" w:rsidP="007F596E">
            <w:pPr>
              <w:jc w:val="center"/>
            </w:pPr>
            <w:r>
              <w:t>-1.14</w:t>
            </w:r>
          </w:p>
        </w:tc>
      </w:tr>
      <w:tr w:rsidR="007F596E" w:rsidTr="00CB3747">
        <w:trPr>
          <w:jc w:val="center"/>
        </w:trPr>
        <w:tc>
          <w:tcPr>
            <w:tcW w:w="4395" w:type="dxa"/>
          </w:tcPr>
          <w:p w:rsidR="007F596E" w:rsidRDefault="007F596E" w:rsidP="007F596E">
            <w:pPr>
              <w:rPr>
                <w:b/>
              </w:rPr>
            </w:pPr>
            <w:r>
              <w:rPr>
                <w:b/>
              </w:rPr>
              <w:t>Progress 8 Disadvantaged Students -Middle</w:t>
            </w:r>
          </w:p>
        </w:tc>
        <w:tc>
          <w:tcPr>
            <w:tcW w:w="987" w:type="dxa"/>
            <w:vAlign w:val="center"/>
          </w:tcPr>
          <w:p w:rsidR="007F596E" w:rsidRDefault="007F596E" w:rsidP="007F596E">
            <w:pPr>
              <w:jc w:val="center"/>
            </w:pPr>
            <w:r>
              <w:t>-1.44</w:t>
            </w:r>
          </w:p>
        </w:tc>
        <w:tc>
          <w:tcPr>
            <w:tcW w:w="3118" w:type="dxa"/>
          </w:tcPr>
          <w:p w:rsidR="007F596E" w:rsidRDefault="007F596E" w:rsidP="007F596E">
            <w:pPr>
              <w:jc w:val="center"/>
            </w:pPr>
            <w:r>
              <w:rPr>
                <w:b/>
              </w:rPr>
              <w:t>Progress 8 Others Middle Nat</w:t>
            </w:r>
          </w:p>
        </w:tc>
        <w:tc>
          <w:tcPr>
            <w:tcW w:w="851" w:type="dxa"/>
          </w:tcPr>
          <w:p w:rsidR="007F596E" w:rsidRDefault="007F596E" w:rsidP="007F596E">
            <w:pPr>
              <w:jc w:val="center"/>
            </w:pPr>
            <w:r>
              <w:t>0.14</w:t>
            </w:r>
          </w:p>
        </w:tc>
        <w:tc>
          <w:tcPr>
            <w:tcW w:w="1701" w:type="dxa"/>
          </w:tcPr>
          <w:p w:rsidR="007F596E" w:rsidRDefault="007F596E" w:rsidP="007F596E">
            <w:r w:rsidRPr="003D642E">
              <w:t>Gap to National</w:t>
            </w:r>
          </w:p>
        </w:tc>
        <w:tc>
          <w:tcPr>
            <w:tcW w:w="992" w:type="dxa"/>
          </w:tcPr>
          <w:p w:rsidR="007F596E" w:rsidRDefault="007F596E" w:rsidP="007F596E">
            <w:pPr>
              <w:jc w:val="center"/>
            </w:pPr>
            <w:r>
              <w:t>-1.58</w:t>
            </w:r>
          </w:p>
        </w:tc>
      </w:tr>
      <w:tr w:rsidR="007F596E" w:rsidTr="00CB3747">
        <w:trPr>
          <w:jc w:val="center"/>
        </w:trPr>
        <w:tc>
          <w:tcPr>
            <w:tcW w:w="4395" w:type="dxa"/>
          </w:tcPr>
          <w:p w:rsidR="007F596E" w:rsidRDefault="007F596E" w:rsidP="007F596E">
            <w:pPr>
              <w:rPr>
                <w:b/>
              </w:rPr>
            </w:pPr>
            <w:r>
              <w:rPr>
                <w:b/>
              </w:rPr>
              <w:t>Progress 8 Disadvantaged Students -Low</w:t>
            </w:r>
          </w:p>
        </w:tc>
        <w:tc>
          <w:tcPr>
            <w:tcW w:w="987" w:type="dxa"/>
            <w:vAlign w:val="center"/>
          </w:tcPr>
          <w:p w:rsidR="007F596E" w:rsidRDefault="007F596E" w:rsidP="007F596E">
            <w:pPr>
              <w:jc w:val="center"/>
            </w:pPr>
            <w:r>
              <w:t>-0.58</w:t>
            </w:r>
          </w:p>
        </w:tc>
        <w:tc>
          <w:tcPr>
            <w:tcW w:w="3118" w:type="dxa"/>
          </w:tcPr>
          <w:p w:rsidR="007F596E" w:rsidRDefault="007F596E" w:rsidP="007F596E">
            <w:pPr>
              <w:jc w:val="center"/>
            </w:pPr>
            <w:r>
              <w:rPr>
                <w:b/>
              </w:rPr>
              <w:t>Progress 8 Others Low Nat</w:t>
            </w:r>
          </w:p>
        </w:tc>
        <w:tc>
          <w:tcPr>
            <w:tcW w:w="851" w:type="dxa"/>
          </w:tcPr>
          <w:p w:rsidR="007F596E" w:rsidRDefault="007F596E" w:rsidP="007F596E">
            <w:pPr>
              <w:jc w:val="center"/>
            </w:pPr>
            <w:r>
              <w:t>0.19</w:t>
            </w:r>
          </w:p>
        </w:tc>
        <w:tc>
          <w:tcPr>
            <w:tcW w:w="1701" w:type="dxa"/>
          </w:tcPr>
          <w:p w:rsidR="007F596E" w:rsidRDefault="007F596E" w:rsidP="007F596E">
            <w:r w:rsidRPr="003D642E">
              <w:t>Gap to National</w:t>
            </w:r>
          </w:p>
        </w:tc>
        <w:tc>
          <w:tcPr>
            <w:tcW w:w="992" w:type="dxa"/>
          </w:tcPr>
          <w:p w:rsidR="007F596E" w:rsidRDefault="007F596E" w:rsidP="007F596E">
            <w:pPr>
              <w:jc w:val="center"/>
            </w:pPr>
            <w:r>
              <w:t>-0.77</w:t>
            </w:r>
          </w:p>
        </w:tc>
      </w:tr>
      <w:tr w:rsidR="00FF0C5D" w:rsidTr="00CB3747">
        <w:trPr>
          <w:trHeight w:val="391"/>
          <w:jc w:val="center"/>
        </w:trPr>
        <w:tc>
          <w:tcPr>
            <w:tcW w:w="4395" w:type="dxa"/>
          </w:tcPr>
          <w:p w:rsidR="00FF0C5D" w:rsidRDefault="00423DD1" w:rsidP="00FF0C5D">
            <w:pPr>
              <w:rPr>
                <w:b/>
              </w:rPr>
            </w:pPr>
            <w:r>
              <w:rPr>
                <w:b/>
              </w:rPr>
              <w:t>Progress 8 SEN</w:t>
            </w:r>
            <w:r w:rsidR="00FF0C5D">
              <w:rPr>
                <w:b/>
              </w:rPr>
              <w:t xml:space="preserve"> Students  </w:t>
            </w:r>
          </w:p>
        </w:tc>
        <w:tc>
          <w:tcPr>
            <w:tcW w:w="987" w:type="dxa"/>
            <w:vAlign w:val="center"/>
          </w:tcPr>
          <w:p w:rsidR="00FF0C5D" w:rsidRDefault="00AE65EB" w:rsidP="00FF0C5D">
            <w:pPr>
              <w:jc w:val="center"/>
            </w:pPr>
            <w:r>
              <w:t>-2.56</w:t>
            </w:r>
          </w:p>
        </w:tc>
        <w:tc>
          <w:tcPr>
            <w:tcW w:w="3118" w:type="dxa"/>
          </w:tcPr>
          <w:p w:rsidR="00FF0C5D" w:rsidRPr="00FF0C5D" w:rsidRDefault="00423DD1" w:rsidP="00FF0C5D">
            <w:pPr>
              <w:jc w:val="center"/>
              <w:rPr>
                <w:b/>
              </w:rPr>
            </w:pPr>
            <w:r>
              <w:rPr>
                <w:b/>
              </w:rPr>
              <w:t>No SEN</w:t>
            </w:r>
          </w:p>
        </w:tc>
        <w:tc>
          <w:tcPr>
            <w:tcW w:w="851" w:type="dxa"/>
          </w:tcPr>
          <w:p w:rsidR="00FF0C5D" w:rsidRDefault="00423DD1" w:rsidP="00FF0C5D">
            <w:pPr>
              <w:jc w:val="center"/>
            </w:pPr>
            <w:r>
              <w:t>-0.54</w:t>
            </w:r>
          </w:p>
        </w:tc>
        <w:tc>
          <w:tcPr>
            <w:tcW w:w="1701" w:type="dxa"/>
          </w:tcPr>
          <w:p w:rsidR="00FF0C5D" w:rsidRDefault="00423DD1" w:rsidP="00FF0C5D">
            <w:pPr>
              <w:jc w:val="center"/>
            </w:pPr>
            <w:r>
              <w:t>In-School Gap</w:t>
            </w:r>
          </w:p>
        </w:tc>
        <w:tc>
          <w:tcPr>
            <w:tcW w:w="992" w:type="dxa"/>
          </w:tcPr>
          <w:p w:rsidR="00FF0C5D" w:rsidRDefault="00423DD1" w:rsidP="00FF0C5D">
            <w:pPr>
              <w:jc w:val="center"/>
            </w:pPr>
            <w:r>
              <w:t>-2.02</w:t>
            </w:r>
          </w:p>
        </w:tc>
      </w:tr>
    </w:tbl>
    <w:p w:rsidR="00626C2F" w:rsidRDefault="00626C2F">
      <w:pPr>
        <w:rPr>
          <w:color w:val="1F497D" w:themeColor="text2"/>
        </w:rPr>
      </w:pPr>
    </w:p>
    <w:p w:rsidR="003F0417" w:rsidRPr="003F0417" w:rsidRDefault="003F0417">
      <w:r w:rsidRPr="003F0417">
        <w:t>Please</w:t>
      </w:r>
      <w:r>
        <w:t xml:space="preserve"> note the above data is taken from the </w:t>
      </w:r>
      <w:proofErr w:type="spellStart"/>
      <w:r>
        <w:t>unvalidated</w:t>
      </w:r>
      <w:proofErr w:type="spellEnd"/>
      <w:r>
        <w:t xml:space="preserve"> 2016 RAISE</w:t>
      </w:r>
    </w:p>
    <w:p w:rsidR="00F666BA" w:rsidRDefault="00F666BA">
      <w:pPr>
        <w:rPr>
          <w:color w:val="1F497D" w:themeColor="text2"/>
        </w:rPr>
      </w:pPr>
      <w:r>
        <w:rPr>
          <w:color w:val="1F497D" w:themeColor="text2"/>
        </w:rPr>
        <w:br w:type="page"/>
      </w:r>
    </w:p>
    <w:p w:rsidR="00423DD1" w:rsidRDefault="00423DD1">
      <w:pPr>
        <w:rPr>
          <w:color w:val="1F497D" w:themeColor="text2"/>
        </w:rPr>
      </w:pPr>
    </w:p>
    <w:tbl>
      <w:tblPr>
        <w:tblStyle w:val="TableGrid"/>
        <w:tblW w:w="11624" w:type="dxa"/>
        <w:jc w:val="center"/>
        <w:tblLayout w:type="fixed"/>
        <w:tblLook w:val="04A0" w:firstRow="1" w:lastRow="0" w:firstColumn="1" w:lastColumn="0" w:noHBand="0" w:noVBand="1"/>
      </w:tblPr>
      <w:tblGrid>
        <w:gridCol w:w="3970"/>
        <w:gridCol w:w="1559"/>
        <w:gridCol w:w="1559"/>
        <w:gridCol w:w="1418"/>
        <w:gridCol w:w="1559"/>
        <w:gridCol w:w="1559"/>
      </w:tblGrid>
      <w:tr w:rsidR="00506FDB" w:rsidTr="00506FDB">
        <w:trPr>
          <w:jc w:val="center"/>
        </w:trPr>
        <w:tc>
          <w:tcPr>
            <w:tcW w:w="3970" w:type="dxa"/>
          </w:tcPr>
          <w:p w:rsidR="00506FDB" w:rsidRDefault="00506FDB" w:rsidP="00F666BA"/>
        </w:tc>
        <w:tc>
          <w:tcPr>
            <w:tcW w:w="1559" w:type="dxa"/>
          </w:tcPr>
          <w:p w:rsidR="00506FDB" w:rsidRDefault="00506FDB" w:rsidP="00F666BA">
            <w:pPr>
              <w:rPr>
                <w:b/>
              </w:rPr>
            </w:pPr>
            <w:r>
              <w:rPr>
                <w:b/>
              </w:rPr>
              <w:t>Summer 2016</w:t>
            </w:r>
          </w:p>
        </w:tc>
        <w:tc>
          <w:tcPr>
            <w:tcW w:w="1559" w:type="dxa"/>
          </w:tcPr>
          <w:p w:rsidR="00506FDB" w:rsidRDefault="00506FDB" w:rsidP="00F666BA">
            <w:pPr>
              <w:rPr>
                <w:b/>
              </w:rPr>
            </w:pPr>
            <w:r>
              <w:rPr>
                <w:b/>
              </w:rPr>
              <w:t>Autumn 2016</w:t>
            </w:r>
          </w:p>
        </w:tc>
        <w:tc>
          <w:tcPr>
            <w:tcW w:w="1418" w:type="dxa"/>
          </w:tcPr>
          <w:p w:rsidR="00506FDB" w:rsidRDefault="00506FDB" w:rsidP="00F666BA">
            <w:pPr>
              <w:rPr>
                <w:b/>
              </w:rPr>
            </w:pPr>
            <w:r>
              <w:rPr>
                <w:b/>
              </w:rPr>
              <w:t>Spring 2017</w:t>
            </w:r>
          </w:p>
        </w:tc>
        <w:tc>
          <w:tcPr>
            <w:tcW w:w="1559" w:type="dxa"/>
          </w:tcPr>
          <w:p w:rsidR="00506FDB" w:rsidRDefault="00506FDB" w:rsidP="00F666BA">
            <w:pPr>
              <w:rPr>
                <w:b/>
              </w:rPr>
            </w:pPr>
            <w:r>
              <w:rPr>
                <w:b/>
              </w:rPr>
              <w:t>Summer 2017</w:t>
            </w:r>
          </w:p>
        </w:tc>
        <w:tc>
          <w:tcPr>
            <w:tcW w:w="1559" w:type="dxa"/>
          </w:tcPr>
          <w:p w:rsidR="00506FDB" w:rsidRDefault="00506FDB" w:rsidP="00F666BA">
            <w:pPr>
              <w:rPr>
                <w:b/>
              </w:rPr>
            </w:pPr>
            <w:r>
              <w:rPr>
                <w:b/>
              </w:rPr>
              <w:t>Target 2017</w:t>
            </w:r>
          </w:p>
        </w:tc>
      </w:tr>
      <w:tr w:rsidR="00506FDB" w:rsidTr="00506FDB">
        <w:trPr>
          <w:jc w:val="center"/>
        </w:trPr>
        <w:tc>
          <w:tcPr>
            <w:tcW w:w="3970" w:type="dxa"/>
          </w:tcPr>
          <w:p w:rsidR="00506FDB" w:rsidRDefault="00506FDB" w:rsidP="00F666BA">
            <w:pPr>
              <w:rPr>
                <w:b/>
              </w:rPr>
            </w:pPr>
            <w:r>
              <w:rPr>
                <w:b/>
              </w:rPr>
              <w:t>% Basics (5+ EM) Y11</w:t>
            </w:r>
          </w:p>
        </w:tc>
        <w:tc>
          <w:tcPr>
            <w:tcW w:w="1559" w:type="dxa"/>
            <w:vAlign w:val="center"/>
          </w:tcPr>
          <w:p w:rsidR="00506FDB" w:rsidRDefault="00506FDB" w:rsidP="003223F0">
            <w:pPr>
              <w:jc w:val="center"/>
            </w:pPr>
            <w:r>
              <w:t>17</w:t>
            </w:r>
          </w:p>
        </w:tc>
        <w:tc>
          <w:tcPr>
            <w:tcW w:w="1559" w:type="dxa"/>
            <w:vAlign w:val="center"/>
          </w:tcPr>
          <w:p w:rsidR="00506FDB" w:rsidRDefault="00506FDB" w:rsidP="003223F0">
            <w:pPr>
              <w:jc w:val="center"/>
            </w:pPr>
            <w:r w:rsidRPr="003F0417">
              <w:rPr>
                <w:highlight w:val="green"/>
              </w:rPr>
              <w:t>28</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37%</w:t>
            </w:r>
          </w:p>
        </w:tc>
      </w:tr>
      <w:tr w:rsidR="00506FDB" w:rsidTr="00506FDB">
        <w:trPr>
          <w:jc w:val="center"/>
        </w:trPr>
        <w:tc>
          <w:tcPr>
            <w:tcW w:w="3970" w:type="dxa"/>
          </w:tcPr>
          <w:p w:rsidR="00506FDB" w:rsidRDefault="00506FDB" w:rsidP="00F666BA">
            <w:pPr>
              <w:rPr>
                <w:b/>
              </w:rPr>
            </w:pPr>
            <w:r>
              <w:rPr>
                <w:b/>
              </w:rPr>
              <w:t>Progress 8 Y11</w:t>
            </w:r>
          </w:p>
        </w:tc>
        <w:tc>
          <w:tcPr>
            <w:tcW w:w="1559" w:type="dxa"/>
            <w:vAlign w:val="center"/>
          </w:tcPr>
          <w:p w:rsidR="00506FDB" w:rsidRDefault="00506FDB" w:rsidP="003223F0">
            <w:pPr>
              <w:jc w:val="center"/>
            </w:pPr>
            <w:r>
              <w:t>-1.28</w:t>
            </w:r>
          </w:p>
        </w:tc>
        <w:tc>
          <w:tcPr>
            <w:tcW w:w="1559" w:type="dxa"/>
            <w:vAlign w:val="center"/>
          </w:tcPr>
          <w:p w:rsidR="00506FDB" w:rsidRDefault="00506FDB" w:rsidP="003223F0">
            <w:pPr>
              <w:jc w:val="center"/>
            </w:pPr>
            <w:r w:rsidRPr="003F0417">
              <w:rPr>
                <w:highlight w:val="green"/>
              </w:rPr>
              <w:t>-1.21</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-0.40</w:t>
            </w:r>
          </w:p>
        </w:tc>
      </w:tr>
      <w:tr w:rsidR="00506FDB" w:rsidTr="00506FDB">
        <w:trPr>
          <w:jc w:val="center"/>
        </w:trPr>
        <w:tc>
          <w:tcPr>
            <w:tcW w:w="3970" w:type="dxa"/>
          </w:tcPr>
          <w:p w:rsidR="00506FDB" w:rsidRDefault="00506FDB" w:rsidP="00F666BA">
            <w:r>
              <w:rPr>
                <w:b/>
              </w:rPr>
              <w:t>Progress 8 Y10</w:t>
            </w:r>
          </w:p>
        </w:tc>
        <w:tc>
          <w:tcPr>
            <w:tcW w:w="1559" w:type="dxa"/>
            <w:vAlign w:val="center"/>
          </w:tcPr>
          <w:p w:rsidR="00506FDB" w:rsidRDefault="00506FDB" w:rsidP="003F0417">
            <w:pPr>
              <w:jc w:val="center"/>
            </w:pPr>
            <w:r>
              <w:t>-0.82</w:t>
            </w:r>
          </w:p>
        </w:tc>
        <w:tc>
          <w:tcPr>
            <w:tcW w:w="1559" w:type="dxa"/>
            <w:vAlign w:val="center"/>
          </w:tcPr>
          <w:p w:rsidR="00506FDB" w:rsidRDefault="00506FDB" w:rsidP="003223F0">
            <w:pPr>
              <w:jc w:val="center"/>
            </w:pPr>
            <w:r w:rsidRPr="003F0417">
              <w:rPr>
                <w:highlight w:val="green"/>
              </w:rPr>
              <w:t>-0.72</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0.00</w:t>
            </w:r>
          </w:p>
        </w:tc>
      </w:tr>
      <w:tr w:rsidR="00506FDB" w:rsidTr="00506FDB">
        <w:trPr>
          <w:jc w:val="center"/>
        </w:trPr>
        <w:tc>
          <w:tcPr>
            <w:tcW w:w="3970" w:type="dxa"/>
          </w:tcPr>
          <w:p w:rsidR="00506FDB" w:rsidRDefault="00506FDB" w:rsidP="00F666BA">
            <w:r>
              <w:rPr>
                <w:b/>
              </w:rPr>
              <w:t>Progress 8 Y9</w:t>
            </w:r>
          </w:p>
        </w:tc>
        <w:tc>
          <w:tcPr>
            <w:tcW w:w="1559" w:type="dxa"/>
            <w:vAlign w:val="center"/>
          </w:tcPr>
          <w:p w:rsidR="00506FDB" w:rsidRDefault="00506FDB" w:rsidP="003223F0">
            <w:pPr>
              <w:jc w:val="center"/>
            </w:pPr>
            <w:r>
              <w:t>-1.16</w:t>
            </w:r>
          </w:p>
        </w:tc>
        <w:tc>
          <w:tcPr>
            <w:tcW w:w="1559" w:type="dxa"/>
            <w:vAlign w:val="center"/>
          </w:tcPr>
          <w:p w:rsidR="00506FDB" w:rsidRDefault="00506FDB" w:rsidP="003223F0">
            <w:pPr>
              <w:jc w:val="center"/>
            </w:pPr>
            <w:r w:rsidRPr="003F0417">
              <w:rPr>
                <w:highlight w:val="green"/>
              </w:rPr>
              <w:t>-0.49</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0.02</w:t>
            </w:r>
          </w:p>
        </w:tc>
      </w:tr>
      <w:tr w:rsidR="00506FDB" w:rsidTr="00506FDB">
        <w:trPr>
          <w:jc w:val="center"/>
        </w:trPr>
        <w:tc>
          <w:tcPr>
            <w:tcW w:w="3970" w:type="dxa"/>
          </w:tcPr>
          <w:p w:rsidR="00506FDB" w:rsidRDefault="00506FDB" w:rsidP="00F666BA">
            <w:pPr>
              <w:rPr>
                <w:b/>
              </w:rPr>
            </w:pPr>
            <w:r>
              <w:rPr>
                <w:b/>
              </w:rPr>
              <w:t>% English Baccalaureate</w:t>
            </w:r>
          </w:p>
        </w:tc>
        <w:tc>
          <w:tcPr>
            <w:tcW w:w="1559" w:type="dxa"/>
            <w:vAlign w:val="center"/>
          </w:tcPr>
          <w:p w:rsidR="00506FDB" w:rsidRDefault="00506FDB" w:rsidP="003223F0">
            <w:pPr>
              <w:jc w:val="center"/>
            </w:pPr>
            <w:r>
              <w:t>0.9</w:t>
            </w:r>
          </w:p>
        </w:tc>
        <w:tc>
          <w:tcPr>
            <w:tcW w:w="1559" w:type="dxa"/>
            <w:vAlign w:val="center"/>
          </w:tcPr>
          <w:p w:rsidR="00506FDB" w:rsidRDefault="00506FDB" w:rsidP="003223F0">
            <w:pPr>
              <w:jc w:val="center"/>
            </w:pPr>
            <w:r w:rsidRPr="003F0417">
              <w:rPr>
                <w:highlight w:val="green"/>
              </w:rPr>
              <w:t>2.6</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4%</w:t>
            </w:r>
          </w:p>
        </w:tc>
      </w:tr>
      <w:tr w:rsidR="00506FDB" w:rsidTr="00506FDB">
        <w:trPr>
          <w:jc w:val="center"/>
        </w:trPr>
        <w:tc>
          <w:tcPr>
            <w:tcW w:w="3970" w:type="dxa"/>
          </w:tcPr>
          <w:p w:rsidR="00506FDB" w:rsidRDefault="00506FDB" w:rsidP="00F666BA">
            <w:pPr>
              <w:rPr>
                <w:b/>
              </w:rPr>
            </w:pPr>
            <w:r>
              <w:rPr>
                <w:b/>
              </w:rPr>
              <w:t xml:space="preserve">Progress 8 </w:t>
            </w:r>
            <w:proofErr w:type="spellStart"/>
            <w:r>
              <w:rPr>
                <w:b/>
              </w:rPr>
              <w:t>Disad</w:t>
            </w:r>
            <w:proofErr w:type="spellEnd"/>
            <w:r>
              <w:rPr>
                <w:b/>
              </w:rPr>
              <w:t xml:space="preserve"> Students Y11 - High</w:t>
            </w:r>
          </w:p>
        </w:tc>
        <w:tc>
          <w:tcPr>
            <w:tcW w:w="1559" w:type="dxa"/>
            <w:vAlign w:val="center"/>
          </w:tcPr>
          <w:p w:rsidR="00506FDB" w:rsidRPr="00A615CD" w:rsidRDefault="00506FDB" w:rsidP="00F666BA">
            <w:pPr>
              <w:jc w:val="center"/>
            </w:pPr>
            <w:r>
              <w:t>-2.11</w:t>
            </w:r>
          </w:p>
        </w:tc>
        <w:tc>
          <w:tcPr>
            <w:tcW w:w="1559" w:type="dxa"/>
            <w:vAlign w:val="center"/>
          </w:tcPr>
          <w:p w:rsidR="00506FDB" w:rsidRPr="00A615CD" w:rsidRDefault="00506FDB" w:rsidP="00F666BA">
            <w:pPr>
              <w:jc w:val="center"/>
            </w:pPr>
            <w:r>
              <w:t>-2.13</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-0.40</w:t>
            </w:r>
          </w:p>
        </w:tc>
      </w:tr>
      <w:tr w:rsidR="00506FDB" w:rsidTr="00506FDB">
        <w:trPr>
          <w:jc w:val="center"/>
        </w:trPr>
        <w:tc>
          <w:tcPr>
            <w:tcW w:w="3970" w:type="dxa"/>
          </w:tcPr>
          <w:p w:rsidR="00506FDB" w:rsidRDefault="00506FDB" w:rsidP="00F666BA">
            <w:pPr>
              <w:rPr>
                <w:b/>
              </w:rPr>
            </w:pPr>
            <w:r>
              <w:rPr>
                <w:b/>
              </w:rPr>
              <w:t>Gap to National 2016</w:t>
            </w:r>
          </w:p>
        </w:tc>
        <w:tc>
          <w:tcPr>
            <w:tcW w:w="1559" w:type="dxa"/>
            <w:vAlign w:val="center"/>
          </w:tcPr>
          <w:p w:rsidR="00506FDB" w:rsidRPr="00A615CD" w:rsidRDefault="00506FDB" w:rsidP="00F666BA">
            <w:pPr>
              <w:jc w:val="center"/>
            </w:pPr>
            <w:r>
              <w:t>-2.18</w:t>
            </w:r>
          </w:p>
        </w:tc>
        <w:tc>
          <w:tcPr>
            <w:tcW w:w="1559" w:type="dxa"/>
            <w:vAlign w:val="center"/>
          </w:tcPr>
          <w:p w:rsidR="00506FDB" w:rsidRPr="00A615CD" w:rsidRDefault="00506FDB" w:rsidP="00F666BA">
            <w:pPr>
              <w:jc w:val="center"/>
            </w:pPr>
            <w:r>
              <w:t>-2.20</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p>
        </w:tc>
      </w:tr>
      <w:tr w:rsidR="00506FDB" w:rsidTr="00506FDB">
        <w:trPr>
          <w:jc w:val="center"/>
        </w:trPr>
        <w:tc>
          <w:tcPr>
            <w:tcW w:w="3970" w:type="dxa"/>
          </w:tcPr>
          <w:p w:rsidR="00506FDB" w:rsidRDefault="00506FDB" w:rsidP="00F666BA">
            <w:pPr>
              <w:rPr>
                <w:b/>
              </w:rPr>
            </w:pPr>
            <w:r>
              <w:rPr>
                <w:b/>
              </w:rPr>
              <w:t xml:space="preserve">Progress 8 </w:t>
            </w:r>
            <w:proofErr w:type="spellStart"/>
            <w:r>
              <w:rPr>
                <w:b/>
              </w:rPr>
              <w:t>Disad</w:t>
            </w:r>
            <w:proofErr w:type="spellEnd"/>
            <w:r>
              <w:rPr>
                <w:b/>
              </w:rPr>
              <w:t xml:space="preserve"> Students Y11 - Middle</w:t>
            </w:r>
          </w:p>
        </w:tc>
        <w:tc>
          <w:tcPr>
            <w:tcW w:w="1559" w:type="dxa"/>
            <w:vAlign w:val="center"/>
          </w:tcPr>
          <w:p w:rsidR="00506FDB" w:rsidRPr="00A615CD" w:rsidRDefault="00506FDB" w:rsidP="00F666BA">
            <w:pPr>
              <w:jc w:val="center"/>
            </w:pPr>
            <w:r w:rsidRPr="00A615CD">
              <w:t>-</w:t>
            </w:r>
            <w:r>
              <w:t>1.52</w:t>
            </w:r>
          </w:p>
        </w:tc>
        <w:tc>
          <w:tcPr>
            <w:tcW w:w="1559" w:type="dxa"/>
            <w:vAlign w:val="center"/>
          </w:tcPr>
          <w:p w:rsidR="00506FDB" w:rsidRPr="00A615CD" w:rsidRDefault="00506FDB" w:rsidP="00F666BA">
            <w:pPr>
              <w:jc w:val="center"/>
            </w:pPr>
            <w:r w:rsidRPr="003F0417">
              <w:rPr>
                <w:highlight w:val="green"/>
              </w:rPr>
              <w:t>-1.43</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-0.40</w:t>
            </w:r>
          </w:p>
        </w:tc>
      </w:tr>
      <w:tr w:rsidR="00506FDB" w:rsidTr="00506FDB">
        <w:trPr>
          <w:jc w:val="center"/>
        </w:trPr>
        <w:tc>
          <w:tcPr>
            <w:tcW w:w="3970" w:type="dxa"/>
          </w:tcPr>
          <w:p w:rsidR="00506FDB" w:rsidRDefault="00506FDB" w:rsidP="00F666BA">
            <w:pPr>
              <w:rPr>
                <w:b/>
              </w:rPr>
            </w:pPr>
            <w:r>
              <w:rPr>
                <w:b/>
              </w:rPr>
              <w:t>Gap to National 2016</w:t>
            </w:r>
          </w:p>
        </w:tc>
        <w:tc>
          <w:tcPr>
            <w:tcW w:w="1559" w:type="dxa"/>
            <w:vAlign w:val="center"/>
          </w:tcPr>
          <w:p w:rsidR="00506FDB" w:rsidRPr="00A615CD" w:rsidRDefault="00506FDB" w:rsidP="00F666BA">
            <w:pPr>
              <w:jc w:val="center"/>
            </w:pPr>
            <w:r>
              <w:t>-1.66</w:t>
            </w:r>
          </w:p>
        </w:tc>
        <w:tc>
          <w:tcPr>
            <w:tcW w:w="1559" w:type="dxa"/>
            <w:vAlign w:val="center"/>
          </w:tcPr>
          <w:p w:rsidR="00506FDB" w:rsidRPr="00A615CD" w:rsidRDefault="00506FDB" w:rsidP="00F666BA">
            <w:pPr>
              <w:jc w:val="center"/>
            </w:pPr>
            <w:r w:rsidRPr="003F0417">
              <w:rPr>
                <w:highlight w:val="green"/>
              </w:rPr>
              <w:t>-1.57</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p>
        </w:tc>
      </w:tr>
      <w:tr w:rsidR="00506FDB" w:rsidTr="00506FDB">
        <w:trPr>
          <w:jc w:val="center"/>
        </w:trPr>
        <w:tc>
          <w:tcPr>
            <w:tcW w:w="3970" w:type="dxa"/>
          </w:tcPr>
          <w:p w:rsidR="00506FDB" w:rsidRDefault="00506FDB" w:rsidP="00F666BA">
            <w:pPr>
              <w:rPr>
                <w:b/>
              </w:rPr>
            </w:pPr>
            <w:r>
              <w:rPr>
                <w:b/>
              </w:rPr>
              <w:t xml:space="preserve">Progress 8 </w:t>
            </w:r>
            <w:proofErr w:type="spellStart"/>
            <w:r>
              <w:rPr>
                <w:b/>
              </w:rPr>
              <w:t>Disad</w:t>
            </w:r>
            <w:proofErr w:type="spellEnd"/>
            <w:r>
              <w:rPr>
                <w:b/>
              </w:rPr>
              <w:t xml:space="preserve"> Students Y11 - Low</w:t>
            </w:r>
          </w:p>
        </w:tc>
        <w:tc>
          <w:tcPr>
            <w:tcW w:w="1559" w:type="dxa"/>
            <w:vAlign w:val="center"/>
          </w:tcPr>
          <w:p w:rsidR="00506FDB" w:rsidRPr="00A615CD" w:rsidRDefault="00506FDB" w:rsidP="00F666BA">
            <w:pPr>
              <w:jc w:val="center"/>
            </w:pPr>
            <w:r w:rsidRPr="00A615CD">
              <w:t>-</w:t>
            </w:r>
            <w:r>
              <w:t>0.71</w:t>
            </w:r>
          </w:p>
        </w:tc>
        <w:tc>
          <w:tcPr>
            <w:tcW w:w="1559" w:type="dxa"/>
            <w:vAlign w:val="center"/>
          </w:tcPr>
          <w:p w:rsidR="00506FDB" w:rsidRPr="00A615CD" w:rsidRDefault="00506FDB" w:rsidP="00F666BA">
            <w:pPr>
              <w:jc w:val="center"/>
            </w:pPr>
            <w:r w:rsidRPr="003F0417">
              <w:rPr>
                <w:highlight w:val="green"/>
              </w:rPr>
              <w:t>-0.61</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-0.40</w:t>
            </w:r>
          </w:p>
        </w:tc>
      </w:tr>
      <w:tr w:rsidR="00506FDB" w:rsidTr="00506FDB">
        <w:trPr>
          <w:trHeight w:val="296"/>
          <w:jc w:val="center"/>
        </w:trPr>
        <w:tc>
          <w:tcPr>
            <w:tcW w:w="3970" w:type="dxa"/>
          </w:tcPr>
          <w:p w:rsidR="00506FDB" w:rsidRDefault="00506FDB" w:rsidP="00F666BA">
            <w:pPr>
              <w:rPr>
                <w:b/>
              </w:rPr>
            </w:pPr>
            <w:r>
              <w:rPr>
                <w:b/>
              </w:rPr>
              <w:t>Gap to National 2016</w:t>
            </w:r>
          </w:p>
        </w:tc>
        <w:tc>
          <w:tcPr>
            <w:tcW w:w="1559" w:type="dxa"/>
            <w:vAlign w:val="center"/>
          </w:tcPr>
          <w:p w:rsidR="00506FDB" w:rsidRPr="00A615CD" w:rsidRDefault="00506FDB" w:rsidP="00F666BA">
            <w:pPr>
              <w:jc w:val="center"/>
            </w:pPr>
            <w:r>
              <w:t>-0.90</w:t>
            </w:r>
          </w:p>
        </w:tc>
        <w:tc>
          <w:tcPr>
            <w:tcW w:w="1559" w:type="dxa"/>
            <w:vAlign w:val="center"/>
          </w:tcPr>
          <w:p w:rsidR="00506FDB" w:rsidRPr="00A615CD" w:rsidRDefault="00506FDB" w:rsidP="00F666BA">
            <w:pPr>
              <w:jc w:val="center"/>
            </w:pPr>
            <w:r w:rsidRPr="003F0417">
              <w:rPr>
                <w:highlight w:val="green"/>
              </w:rPr>
              <w:t>-0.80</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p>
        </w:tc>
      </w:tr>
      <w:tr w:rsidR="00506FDB" w:rsidTr="00506FDB">
        <w:trPr>
          <w:trHeight w:val="391"/>
          <w:jc w:val="center"/>
        </w:trPr>
        <w:tc>
          <w:tcPr>
            <w:tcW w:w="3970" w:type="dxa"/>
          </w:tcPr>
          <w:p w:rsidR="00506FDB" w:rsidRDefault="00506FDB" w:rsidP="00FF0C5D">
            <w:pPr>
              <w:rPr>
                <w:b/>
              </w:rPr>
            </w:pPr>
            <w:r>
              <w:rPr>
                <w:b/>
              </w:rPr>
              <w:t xml:space="preserve">Progress 8 SEN Students </w:t>
            </w:r>
          </w:p>
        </w:tc>
        <w:tc>
          <w:tcPr>
            <w:tcW w:w="1559" w:type="dxa"/>
            <w:vAlign w:val="center"/>
          </w:tcPr>
          <w:p w:rsidR="00506FDB" w:rsidRDefault="00506FDB" w:rsidP="003223F0">
            <w:pPr>
              <w:jc w:val="center"/>
            </w:pPr>
            <w:r>
              <w:t>-2.29</w:t>
            </w:r>
          </w:p>
        </w:tc>
        <w:tc>
          <w:tcPr>
            <w:tcW w:w="1559" w:type="dxa"/>
            <w:vAlign w:val="center"/>
          </w:tcPr>
          <w:p w:rsidR="00506FDB" w:rsidRDefault="00506FDB" w:rsidP="003223F0">
            <w:pPr>
              <w:jc w:val="center"/>
            </w:pPr>
            <w:r>
              <w:t>-2.39</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-0.50</w:t>
            </w:r>
          </w:p>
        </w:tc>
      </w:tr>
      <w:tr w:rsidR="00506FDB" w:rsidTr="00506FDB">
        <w:trPr>
          <w:trHeight w:val="391"/>
          <w:jc w:val="center"/>
        </w:trPr>
        <w:tc>
          <w:tcPr>
            <w:tcW w:w="3970" w:type="dxa"/>
          </w:tcPr>
          <w:p w:rsidR="00506FDB" w:rsidRDefault="00506FDB" w:rsidP="00FF0C5D">
            <w:pPr>
              <w:rPr>
                <w:b/>
              </w:rPr>
            </w:pPr>
            <w:r>
              <w:rPr>
                <w:b/>
              </w:rPr>
              <w:t>Progress 8 Not SEN Students</w:t>
            </w:r>
          </w:p>
        </w:tc>
        <w:tc>
          <w:tcPr>
            <w:tcW w:w="1559" w:type="dxa"/>
            <w:vAlign w:val="center"/>
          </w:tcPr>
          <w:p w:rsidR="00506FDB" w:rsidRDefault="00506FDB" w:rsidP="003223F0">
            <w:pPr>
              <w:jc w:val="center"/>
            </w:pPr>
            <w:r>
              <w:t>-1.07</w:t>
            </w:r>
          </w:p>
        </w:tc>
        <w:tc>
          <w:tcPr>
            <w:tcW w:w="1559" w:type="dxa"/>
            <w:vAlign w:val="center"/>
          </w:tcPr>
          <w:p w:rsidR="00506FDB" w:rsidRDefault="00506FDB" w:rsidP="003223F0">
            <w:pPr>
              <w:jc w:val="center"/>
            </w:pPr>
            <w:r w:rsidRPr="006E7F6D">
              <w:rPr>
                <w:highlight w:val="green"/>
              </w:rPr>
              <w:t>-0.97</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r>
              <w:t>-0.40</w:t>
            </w:r>
          </w:p>
        </w:tc>
      </w:tr>
      <w:tr w:rsidR="00506FDB" w:rsidTr="00506FDB">
        <w:trPr>
          <w:trHeight w:val="391"/>
          <w:jc w:val="center"/>
        </w:trPr>
        <w:tc>
          <w:tcPr>
            <w:tcW w:w="3970" w:type="dxa"/>
          </w:tcPr>
          <w:p w:rsidR="00506FDB" w:rsidRDefault="00506FDB" w:rsidP="00FF0C5D">
            <w:pPr>
              <w:rPr>
                <w:b/>
              </w:rPr>
            </w:pPr>
            <w:r>
              <w:rPr>
                <w:b/>
              </w:rPr>
              <w:t>In-School Gap</w:t>
            </w:r>
          </w:p>
        </w:tc>
        <w:tc>
          <w:tcPr>
            <w:tcW w:w="1559" w:type="dxa"/>
            <w:vAlign w:val="center"/>
          </w:tcPr>
          <w:p w:rsidR="00506FDB" w:rsidRDefault="00506FDB" w:rsidP="003223F0">
            <w:pPr>
              <w:jc w:val="center"/>
            </w:pPr>
            <w:r>
              <w:t>-1.22</w:t>
            </w:r>
          </w:p>
        </w:tc>
        <w:tc>
          <w:tcPr>
            <w:tcW w:w="1559" w:type="dxa"/>
            <w:vAlign w:val="center"/>
          </w:tcPr>
          <w:p w:rsidR="00506FDB" w:rsidRDefault="00506FDB" w:rsidP="003223F0">
            <w:pPr>
              <w:jc w:val="center"/>
            </w:pPr>
            <w:r>
              <w:t>-1.42</w:t>
            </w:r>
          </w:p>
        </w:tc>
        <w:tc>
          <w:tcPr>
            <w:tcW w:w="1418" w:type="dxa"/>
            <w:vAlign w:val="center"/>
          </w:tcPr>
          <w:p w:rsidR="00506FDB" w:rsidRDefault="00506FDB" w:rsidP="003223F0">
            <w:pPr>
              <w:jc w:val="center"/>
            </w:pPr>
          </w:p>
        </w:tc>
        <w:tc>
          <w:tcPr>
            <w:tcW w:w="1559" w:type="dxa"/>
          </w:tcPr>
          <w:p w:rsidR="00506FDB" w:rsidRDefault="00506FDB" w:rsidP="003223F0">
            <w:pPr>
              <w:jc w:val="center"/>
            </w:pPr>
          </w:p>
        </w:tc>
        <w:tc>
          <w:tcPr>
            <w:tcW w:w="1559" w:type="dxa"/>
          </w:tcPr>
          <w:p w:rsidR="00506FDB" w:rsidRDefault="00506FDB" w:rsidP="003223F0">
            <w:pPr>
              <w:jc w:val="center"/>
            </w:pPr>
          </w:p>
        </w:tc>
      </w:tr>
    </w:tbl>
    <w:p w:rsidR="00626C2F" w:rsidRDefault="00626C2F">
      <w:pPr>
        <w:rPr>
          <w:color w:val="1F497D" w:themeColor="text2"/>
        </w:rPr>
      </w:pPr>
    </w:p>
    <w:p w:rsidR="00626C2F" w:rsidRDefault="00626C2F">
      <w:pPr>
        <w:rPr>
          <w:color w:val="1F497D" w:themeColor="text2"/>
        </w:rPr>
      </w:pPr>
    </w:p>
    <w:p w:rsidR="00626C2F" w:rsidRDefault="00626C2F">
      <w:pPr>
        <w:rPr>
          <w:color w:val="1F497D" w:themeColor="text2"/>
        </w:rPr>
      </w:pPr>
    </w:p>
    <w:tbl>
      <w:tblPr>
        <w:tblStyle w:val="TableGrid"/>
        <w:tblW w:w="15953" w:type="dxa"/>
        <w:jc w:val="center"/>
        <w:tblLayout w:type="fixed"/>
        <w:tblLook w:val="04A0" w:firstRow="1" w:lastRow="0" w:firstColumn="1" w:lastColumn="0" w:noHBand="0" w:noVBand="1"/>
      </w:tblPr>
      <w:tblGrid>
        <w:gridCol w:w="955"/>
        <w:gridCol w:w="2130"/>
        <w:gridCol w:w="29"/>
        <w:gridCol w:w="425"/>
        <w:gridCol w:w="1984"/>
        <w:gridCol w:w="4394"/>
        <w:gridCol w:w="1389"/>
        <w:gridCol w:w="2722"/>
        <w:gridCol w:w="1925"/>
      </w:tblGrid>
      <w:tr w:rsidR="004F0911" w:rsidTr="00287D31">
        <w:trPr>
          <w:trHeight w:val="79"/>
          <w:jc w:val="center"/>
        </w:trPr>
        <w:tc>
          <w:tcPr>
            <w:tcW w:w="15953" w:type="dxa"/>
            <w:gridSpan w:val="9"/>
            <w:shd w:val="clear" w:color="auto" w:fill="95B3D7" w:themeFill="accent1" w:themeFillTint="99"/>
          </w:tcPr>
          <w:p w:rsidR="004F0911" w:rsidRDefault="004F0911" w:rsidP="00F666BA">
            <w:pPr>
              <w:rPr>
                <w:b/>
                <w:sz w:val="20"/>
                <w:szCs w:val="20"/>
              </w:rPr>
            </w:pPr>
            <w:r>
              <w:rPr>
                <w:b/>
                <w:sz w:val="20"/>
                <w:szCs w:val="20"/>
              </w:rPr>
              <w:t xml:space="preserve">Expected Outcome 1: </w:t>
            </w:r>
            <w:r>
              <w:t>To improve attainment and achievement outcomes for all students.  Students attain relevant qualifications to meet their career plans and to move on to FE, apprenticeships and training</w:t>
            </w:r>
          </w:p>
        </w:tc>
      </w:tr>
      <w:tr w:rsidR="00626C2F" w:rsidTr="006D0BCC">
        <w:trPr>
          <w:jc w:val="center"/>
        </w:trPr>
        <w:tc>
          <w:tcPr>
            <w:tcW w:w="955" w:type="dxa"/>
            <w:shd w:val="clear" w:color="auto" w:fill="4F81BD" w:themeFill="accent1"/>
          </w:tcPr>
          <w:p w:rsidR="00626C2F" w:rsidRDefault="00626C2F" w:rsidP="00F666BA">
            <w:pPr>
              <w:jc w:val="center"/>
              <w:rPr>
                <w:b/>
                <w:sz w:val="20"/>
                <w:szCs w:val="20"/>
              </w:rPr>
            </w:pPr>
            <w:r>
              <w:rPr>
                <w:b/>
                <w:sz w:val="20"/>
                <w:szCs w:val="20"/>
              </w:rPr>
              <w:t>Link to SEF area number</w:t>
            </w:r>
          </w:p>
        </w:tc>
        <w:tc>
          <w:tcPr>
            <w:tcW w:w="2130" w:type="dxa"/>
            <w:shd w:val="clear" w:color="auto" w:fill="4F81BD" w:themeFill="accent1"/>
          </w:tcPr>
          <w:p w:rsidR="00626C2F" w:rsidRDefault="00626C2F" w:rsidP="00F666BA">
            <w:pPr>
              <w:jc w:val="center"/>
              <w:rPr>
                <w:b/>
                <w:sz w:val="20"/>
                <w:szCs w:val="20"/>
              </w:rPr>
            </w:pPr>
            <w:r>
              <w:rPr>
                <w:b/>
                <w:sz w:val="20"/>
                <w:szCs w:val="20"/>
              </w:rPr>
              <w:t>What will success look like?</w:t>
            </w:r>
          </w:p>
        </w:tc>
        <w:tc>
          <w:tcPr>
            <w:tcW w:w="454" w:type="dxa"/>
            <w:gridSpan w:val="2"/>
            <w:shd w:val="clear" w:color="auto" w:fill="4F81BD" w:themeFill="accent1"/>
          </w:tcPr>
          <w:p w:rsidR="00626C2F" w:rsidRDefault="00626C2F" w:rsidP="00F666BA">
            <w:pPr>
              <w:jc w:val="center"/>
              <w:rPr>
                <w:b/>
                <w:sz w:val="20"/>
                <w:szCs w:val="20"/>
              </w:rPr>
            </w:pPr>
          </w:p>
        </w:tc>
        <w:tc>
          <w:tcPr>
            <w:tcW w:w="1984" w:type="dxa"/>
            <w:shd w:val="clear" w:color="auto" w:fill="4F81BD" w:themeFill="accent1"/>
          </w:tcPr>
          <w:p w:rsidR="00626C2F" w:rsidRDefault="00626C2F" w:rsidP="00F666BA">
            <w:pPr>
              <w:jc w:val="center"/>
              <w:rPr>
                <w:b/>
                <w:sz w:val="20"/>
                <w:szCs w:val="20"/>
              </w:rPr>
            </w:pPr>
            <w:r>
              <w:rPr>
                <w:b/>
                <w:sz w:val="20"/>
                <w:szCs w:val="20"/>
              </w:rPr>
              <w:t>Lead</w:t>
            </w:r>
          </w:p>
        </w:tc>
        <w:tc>
          <w:tcPr>
            <w:tcW w:w="4394" w:type="dxa"/>
            <w:shd w:val="clear" w:color="auto" w:fill="4F81BD" w:themeFill="accent1"/>
          </w:tcPr>
          <w:p w:rsidR="00626C2F" w:rsidRDefault="00626C2F" w:rsidP="00F666BA">
            <w:pPr>
              <w:jc w:val="center"/>
              <w:rPr>
                <w:b/>
                <w:sz w:val="20"/>
                <w:szCs w:val="20"/>
              </w:rPr>
            </w:pPr>
            <w:r>
              <w:rPr>
                <w:b/>
                <w:sz w:val="20"/>
                <w:szCs w:val="20"/>
              </w:rPr>
              <w:t>How will we get there (Actions)</w:t>
            </w:r>
          </w:p>
        </w:tc>
        <w:tc>
          <w:tcPr>
            <w:tcW w:w="4111" w:type="dxa"/>
            <w:gridSpan w:val="2"/>
            <w:shd w:val="clear" w:color="auto" w:fill="4F81BD" w:themeFill="accent1"/>
          </w:tcPr>
          <w:p w:rsidR="00626C2F" w:rsidRDefault="00626C2F" w:rsidP="00F666BA">
            <w:pPr>
              <w:jc w:val="center"/>
              <w:rPr>
                <w:b/>
                <w:sz w:val="20"/>
                <w:szCs w:val="20"/>
              </w:rPr>
            </w:pPr>
            <w:r>
              <w:rPr>
                <w:b/>
                <w:sz w:val="20"/>
                <w:szCs w:val="20"/>
              </w:rPr>
              <w:t>How will we know we have arrived (Impact)</w:t>
            </w:r>
          </w:p>
        </w:tc>
        <w:tc>
          <w:tcPr>
            <w:tcW w:w="1925" w:type="dxa"/>
            <w:shd w:val="clear" w:color="auto" w:fill="4F81BD" w:themeFill="accent1"/>
          </w:tcPr>
          <w:p w:rsidR="00626C2F" w:rsidRDefault="00626C2F" w:rsidP="00F666BA">
            <w:pPr>
              <w:jc w:val="center"/>
              <w:rPr>
                <w:b/>
                <w:sz w:val="20"/>
                <w:szCs w:val="20"/>
              </w:rPr>
            </w:pPr>
            <w:r>
              <w:rPr>
                <w:b/>
                <w:sz w:val="20"/>
                <w:szCs w:val="20"/>
              </w:rPr>
              <w:t>Cost, training &amp; resources</w:t>
            </w:r>
          </w:p>
        </w:tc>
      </w:tr>
      <w:tr w:rsidR="00626C2F" w:rsidTr="006D0BCC">
        <w:trPr>
          <w:jc w:val="center"/>
        </w:trPr>
        <w:tc>
          <w:tcPr>
            <w:tcW w:w="955" w:type="dxa"/>
          </w:tcPr>
          <w:p w:rsidR="00137EEC" w:rsidRDefault="00137EEC" w:rsidP="00137EEC">
            <w:pPr>
              <w:rPr>
                <w:sz w:val="18"/>
                <w:szCs w:val="18"/>
              </w:rPr>
            </w:pPr>
            <w:r>
              <w:rPr>
                <w:sz w:val="18"/>
                <w:szCs w:val="18"/>
              </w:rPr>
              <w:t>Outcome</w:t>
            </w:r>
          </w:p>
          <w:p w:rsidR="00626C2F" w:rsidRDefault="00137EEC" w:rsidP="00137EEC">
            <w:r>
              <w:t>1</w:t>
            </w:r>
            <w:r w:rsidR="00626C2F">
              <w:t>, 2, 3</w:t>
            </w:r>
          </w:p>
        </w:tc>
        <w:tc>
          <w:tcPr>
            <w:tcW w:w="2130" w:type="dxa"/>
          </w:tcPr>
          <w:p w:rsidR="00626C2F" w:rsidRPr="008D7881" w:rsidRDefault="00626C2F" w:rsidP="00ED4BED">
            <w:r>
              <w:t xml:space="preserve">2017 </w:t>
            </w:r>
            <w:r w:rsidR="00ED4BED">
              <w:t>Progress</w:t>
            </w:r>
            <w:r>
              <w:t xml:space="preserve"> 8 improves on 2016</w:t>
            </w:r>
          </w:p>
        </w:tc>
        <w:tc>
          <w:tcPr>
            <w:tcW w:w="454" w:type="dxa"/>
            <w:gridSpan w:val="2"/>
          </w:tcPr>
          <w:p w:rsidR="00626C2F" w:rsidRDefault="00626C2F" w:rsidP="00F666BA"/>
        </w:tc>
        <w:tc>
          <w:tcPr>
            <w:tcW w:w="1984" w:type="dxa"/>
          </w:tcPr>
          <w:p w:rsidR="00626C2F" w:rsidRDefault="00626C2F" w:rsidP="00F666BA">
            <w:r>
              <w:t>ELT, SLT</w:t>
            </w:r>
          </w:p>
          <w:p w:rsidR="00626C2F" w:rsidRDefault="00626C2F" w:rsidP="00F666BA">
            <w:r w:rsidRPr="00137EEC">
              <w:rPr>
                <w:highlight w:val="green"/>
              </w:rPr>
              <w:t>KWA</w:t>
            </w:r>
          </w:p>
          <w:p w:rsidR="00626C2F" w:rsidRDefault="00626C2F" w:rsidP="00F666BA">
            <w:proofErr w:type="spellStart"/>
            <w:r>
              <w:t>Yr</w:t>
            </w:r>
            <w:proofErr w:type="spellEnd"/>
            <w:r>
              <w:t xml:space="preserve"> 11 Progress team</w:t>
            </w:r>
          </w:p>
          <w:p w:rsidR="00626C2F" w:rsidRPr="008D7881" w:rsidRDefault="00626C2F" w:rsidP="00F666BA">
            <w:r>
              <w:t>HODs</w:t>
            </w:r>
          </w:p>
        </w:tc>
        <w:tc>
          <w:tcPr>
            <w:tcW w:w="4394" w:type="dxa"/>
          </w:tcPr>
          <w:p w:rsidR="00626C2F" w:rsidRDefault="00626C2F" w:rsidP="00F666BA">
            <w:pPr>
              <w:pStyle w:val="ListParagraph"/>
              <w:numPr>
                <w:ilvl w:val="0"/>
                <w:numId w:val="8"/>
              </w:numPr>
            </w:pPr>
            <w:r>
              <w:t>Implementation of Project 11 action plan including:</w:t>
            </w:r>
          </w:p>
          <w:p w:rsidR="00626C2F" w:rsidRDefault="00626C2F" w:rsidP="00F666BA">
            <w:pPr>
              <w:pStyle w:val="ListParagraph"/>
              <w:numPr>
                <w:ilvl w:val="0"/>
                <w:numId w:val="8"/>
              </w:numPr>
            </w:pPr>
            <w:r>
              <w:t xml:space="preserve">Accurate half-termly formative </w:t>
            </w:r>
            <w:proofErr w:type="gramStart"/>
            <w:r>
              <w:t>assessments,</w:t>
            </w:r>
            <w:proofErr w:type="gramEnd"/>
            <w:r>
              <w:t xml:space="preserve"> analysed to</w:t>
            </w:r>
            <w:r w:rsidR="00ED4BED">
              <w:t xml:space="preserve"> </w:t>
            </w:r>
            <w:r>
              <w:t>identify whole-cohort and personal areas for intervention.</w:t>
            </w:r>
          </w:p>
          <w:p w:rsidR="00626C2F" w:rsidRDefault="00626C2F" w:rsidP="00F666BA">
            <w:pPr>
              <w:pStyle w:val="ListParagraph"/>
              <w:numPr>
                <w:ilvl w:val="0"/>
                <w:numId w:val="8"/>
              </w:numPr>
            </w:pPr>
            <w:r>
              <w:t>Introduction of Period 6</w:t>
            </w:r>
          </w:p>
          <w:p w:rsidR="00626C2F" w:rsidRPr="008D7881" w:rsidRDefault="00626C2F" w:rsidP="00F666BA">
            <w:pPr>
              <w:pStyle w:val="ListParagraph"/>
              <w:numPr>
                <w:ilvl w:val="0"/>
                <w:numId w:val="8"/>
              </w:numPr>
            </w:pPr>
            <w:r>
              <w:t>Revisions of schemes of learning, to match whole cohort learning needs.</w:t>
            </w:r>
          </w:p>
        </w:tc>
        <w:tc>
          <w:tcPr>
            <w:tcW w:w="4111" w:type="dxa"/>
            <w:gridSpan w:val="2"/>
          </w:tcPr>
          <w:p w:rsidR="00626C2F" w:rsidRDefault="00626C2F" w:rsidP="00F666BA">
            <w:r>
              <w:t>Half termly data an</w:t>
            </w:r>
            <w:r w:rsidR="00ED4BED">
              <w:t>alysis shows consistent improvement</w:t>
            </w:r>
            <w:r>
              <w:t>:</w:t>
            </w:r>
          </w:p>
          <w:p w:rsidR="006E7F6D" w:rsidRDefault="006E7F6D" w:rsidP="00F666BA"/>
          <w:p w:rsidR="00626C2F" w:rsidRDefault="00626C2F" w:rsidP="00F666BA">
            <w:r>
              <w:t>Autumn 2016:</w:t>
            </w:r>
            <w:r w:rsidR="003C3001">
              <w:t xml:space="preserve"> -1.21</w:t>
            </w:r>
            <w:r w:rsidR="006E7F6D">
              <w:t xml:space="preserve"> (a 0.07 improvement from Summer 2016)</w:t>
            </w:r>
          </w:p>
          <w:p w:rsidR="00626C2F" w:rsidRDefault="00626C2F" w:rsidP="00F666BA">
            <w:r>
              <w:t>Spring 2017:</w:t>
            </w:r>
          </w:p>
          <w:p w:rsidR="00626C2F" w:rsidRDefault="00626C2F" w:rsidP="00F666BA">
            <w:r>
              <w:t>Summer 2017:</w:t>
            </w:r>
          </w:p>
          <w:p w:rsidR="00626C2F" w:rsidRPr="00EA04DB" w:rsidRDefault="00626C2F" w:rsidP="00F666BA">
            <w:pPr>
              <w:rPr>
                <w:color w:val="1F497D" w:themeColor="text2"/>
              </w:rPr>
            </w:pPr>
          </w:p>
        </w:tc>
        <w:tc>
          <w:tcPr>
            <w:tcW w:w="1925" w:type="dxa"/>
          </w:tcPr>
          <w:p w:rsidR="00626C2F" w:rsidRDefault="00EF5076" w:rsidP="00F666BA">
            <w:r>
              <w:t>Meetings with parents,</w:t>
            </w:r>
          </w:p>
          <w:p w:rsidR="00EF5076" w:rsidRPr="008D7881" w:rsidRDefault="00EF5076" w:rsidP="00F666BA">
            <w:r>
              <w:t xml:space="preserve">Cost of SISRA, PIXL and SIMS systems, training for staff, data meetings, </w:t>
            </w:r>
            <w:r w:rsidR="00625512">
              <w:t>general resources, trips and visits costs, incentives.</w:t>
            </w:r>
          </w:p>
        </w:tc>
      </w:tr>
      <w:tr w:rsidR="00626C2F" w:rsidTr="006D0BCC">
        <w:trPr>
          <w:jc w:val="center"/>
        </w:trPr>
        <w:tc>
          <w:tcPr>
            <w:tcW w:w="955" w:type="dxa"/>
          </w:tcPr>
          <w:p w:rsidR="00626C2F" w:rsidRDefault="00626C2F" w:rsidP="00F666BA">
            <w:r>
              <w:t>1,3</w:t>
            </w:r>
          </w:p>
        </w:tc>
        <w:tc>
          <w:tcPr>
            <w:tcW w:w="2130" w:type="dxa"/>
          </w:tcPr>
          <w:p w:rsidR="00626C2F" w:rsidRPr="008D7881" w:rsidRDefault="00626C2F" w:rsidP="00F666BA">
            <w:r>
              <w:t xml:space="preserve">Expected progress and exceeding </w:t>
            </w:r>
            <w:r>
              <w:lastRenderedPageBreak/>
              <w:t>progress in English and maths improve, close</w:t>
            </w:r>
            <w:r w:rsidR="00ED4BED">
              <w:t>r</w:t>
            </w:r>
            <w:r>
              <w:t xml:space="preserve"> to national figures.</w:t>
            </w:r>
          </w:p>
        </w:tc>
        <w:tc>
          <w:tcPr>
            <w:tcW w:w="454" w:type="dxa"/>
            <w:gridSpan w:val="2"/>
          </w:tcPr>
          <w:p w:rsidR="00626C2F" w:rsidRDefault="00626C2F" w:rsidP="00F666BA"/>
        </w:tc>
        <w:tc>
          <w:tcPr>
            <w:tcW w:w="1984" w:type="dxa"/>
          </w:tcPr>
          <w:p w:rsidR="00626C2F" w:rsidRDefault="00626C2F" w:rsidP="00F666BA">
            <w:r>
              <w:t>ELT, SLT</w:t>
            </w:r>
          </w:p>
          <w:p w:rsidR="00626C2F" w:rsidRDefault="00626C2F" w:rsidP="00F666BA">
            <w:r w:rsidRPr="00137EEC">
              <w:rPr>
                <w:highlight w:val="green"/>
              </w:rPr>
              <w:t>KWA</w:t>
            </w:r>
            <w:r>
              <w:t>, CRE, SME</w:t>
            </w:r>
          </w:p>
          <w:p w:rsidR="00626C2F" w:rsidRPr="008D7881" w:rsidRDefault="00626C2F" w:rsidP="00F666BA">
            <w:r>
              <w:lastRenderedPageBreak/>
              <w:t>English and maths teams</w:t>
            </w:r>
          </w:p>
        </w:tc>
        <w:tc>
          <w:tcPr>
            <w:tcW w:w="4394" w:type="dxa"/>
          </w:tcPr>
          <w:p w:rsidR="00626C2F" w:rsidRDefault="00626C2F" w:rsidP="00F666BA">
            <w:pPr>
              <w:pStyle w:val="ListParagraph"/>
              <w:numPr>
                <w:ilvl w:val="0"/>
                <w:numId w:val="8"/>
              </w:numPr>
            </w:pPr>
            <w:r>
              <w:lastRenderedPageBreak/>
              <w:t xml:space="preserve">Departmental action plans show </w:t>
            </w:r>
            <w:r>
              <w:lastRenderedPageBreak/>
              <w:t>preparation of robust schemes of work, that give students constant practice to prepare for exams;  matching of teachers’ skills with sets’ learning needs; strategic use of period 6 and other interventions.</w:t>
            </w:r>
          </w:p>
          <w:p w:rsidR="00626C2F" w:rsidRPr="008D7881" w:rsidRDefault="00626C2F" w:rsidP="00F666BA">
            <w:pPr>
              <w:pStyle w:val="ListParagraph"/>
              <w:numPr>
                <w:ilvl w:val="0"/>
                <w:numId w:val="8"/>
              </w:numPr>
            </w:pPr>
            <w:r>
              <w:t xml:space="preserve">Academic mentoring for English and maths borderline and more able students. </w:t>
            </w:r>
          </w:p>
        </w:tc>
        <w:tc>
          <w:tcPr>
            <w:tcW w:w="4111" w:type="dxa"/>
            <w:gridSpan w:val="2"/>
          </w:tcPr>
          <w:p w:rsidR="00626C2F" w:rsidRDefault="00626C2F" w:rsidP="00F666BA">
            <w:r>
              <w:lastRenderedPageBreak/>
              <w:t>Half term data analysis shows consistent improvement:</w:t>
            </w:r>
          </w:p>
          <w:p w:rsidR="00493DB8" w:rsidRPr="003C3001" w:rsidRDefault="00626C2F" w:rsidP="00493DB8">
            <w:r>
              <w:lastRenderedPageBreak/>
              <w:t xml:space="preserve"> </w:t>
            </w:r>
          </w:p>
          <w:tbl>
            <w:tblPr>
              <w:tblStyle w:val="TableGrid"/>
              <w:tblW w:w="0" w:type="auto"/>
              <w:tblLayout w:type="fixed"/>
              <w:tblLook w:val="04A0" w:firstRow="1" w:lastRow="0" w:firstColumn="1" w:lastColumn="0" w:noHBand="0" w:noVBand="1"/>
            </w:tblPr>
            <w:tblGrid>
              <w:gridCol w:w="1616"/>
              <w:gridCol w:w="992"/>
              <w:gridCol w:w="993"/>
            </w:tblGrid>
            <w:tr w:rsidR="00493DB8" w:rsidTr="00493DB8">
              <w:tc>
                <w:tcPr>
                  <w:tcW w:w="1616" w:type="dxa"/>
                </w:tcPr>
                <w:p w:rsidR="00493DB8" w:rsidRDefault="00493DB8" w:rsidP="00F666BA"/>
              </w:tc>
              <w:tc>
                <w:tcPr>
                  <w:tcW w:w="992" w:type="dxa"/>
                </w:tcPr>
                <w:p w:rsidR="00493DB8" w:rsidRDefault="00493DB8" w:rsidP="00F666BA">
                  <w:r>
                    <w:t>Sum 16</w:t>
                  </w:r>
                </w:p>
              </w:tc>
              <w:tc>
                <w:tcPr>
                  <w:tcW w:w="993" w:type="dxa"/>
                </w:tcPr>
                <w:p w:rsidR="00493DB8" w:rsidRDefault="00493DB8" w:rsidP="00F666BA">
                  <w:r>
                    <w:t>Aut1 16</w:t>
                  </w:r>
                </w:p>
              </w:tc>
            </w:tr>
            <w:tr w:rsidR="00493DB8" w:rsidTr="00493DB8">
              <w:tc>
                <w:tcPr>
                  <w:tcW w:w="1616" w:type="dxa"/>
                </w:tcPr>
                <w:p w:rsidR="00493DB8" w:rsidRDefault="00493DB8" w:rsidP="00493DB8">
                  <w:r>
                    <w:t xml:space="preserve">% 3+ LOP </w:t>
                  </w:r>
                  <w:proofErr w:type="spellStart"/>
                  <w:r>
                    <w:t>Eng</w:t>
                  </w:r>
                  <w:proofErr w:type="spellEnd"/>
                </w:p>
              </w:tc>
              <w:tc>
                <w:tcPr>
                  <w:tcW w:w="992" w:type="dxa"/>
                </w:tcPr>
                <w:p w:rsidR="00493DB8" w:rsidRDefault="00493DB8" w:rsidP="00493DB8">
                  <w:pPr>
                    <w:jc w:val="center"/>
                  </w:pPr>
                  <w:r>
                    <w:t>32.6</w:t>
                  </w:r>
                </w:p>
              </w:tc>
              <w:tc>
                <w:tcPr>
                  <w:tcW w:w="993" w:type="dxa"/>
                </w:tcPr>
                <w:p w:rsidR="00493DB8" w:rsidRPr="00493DB8" w:rsidRDefault="00493DB8" w:rsidP="00493DB8">
                  <w:pPr>
                    <w:jc w:val="center"/>
                    <w:rPr>
                      <w:highlight w:val="green"/>
                    </w:rPr>
                  </w:pPr>
                  <w:r w:rsidRPr="00493DB8">
                    <w:rPr>
                      <w:highlight w:val="green"/>
                    </w:rPr>
                    <w:t>53.8</w:t>
                  </w:r>
                </w:p>
              </w:tc>
            </w:tr>
            <w:tr w:rsidR="00493DB8" w:rsidTr="00493DB8">
              <w:tc>
                <w:tcPr>
                  <w:tcW w:w="1616" w:type="dxa"/>
                </w:tcPr>
                <w:p w:rsidR="00493DB8" w:rsidRDefault="00493DB8" w:rsidP="00493DB8">
                  <w:r>
                    <w:t xml:space="preserve">% 4+LOP </w:t>
                  </w:r>
                  <w:proofErr w:type="spellStart"/>
                  <w:r>
                    <w:t>Eng</w:t>
                  </w:r>
                  <w:proofErr w:type="spellEnd"/>
                </w:p>
              </w:tc>
              <w:tc>
                <w:tcPr>
                  <w:tcW w:w="992" w:type="dxa"/>
                </w:tcPr>
                <w:p w:rsidR="00493DB8" w:rsidRDefault="00493DB8" w:rsidP="00493DB8">
                  <w:pPr>
                    <w:jc w:val="center"/>
                  </w:pPr>
                  <w:r>
                    <w:t>10.9</w:t>
                  </w:r>
                </w:p>
              </w:tc>
              <w:tc>
                <w:tcPr>
                  <w:tcW w:w="993" w:type="dxa"/>
                </w:tcPr>
                <w:p w:rsidR="00493DB8" w:rsidRPr="00493DB8" w:rsidRDefault="00493DB8" w:rsidP="00493DB8">
                  <w:pPr>
                    <w:jc w:val="center"/>
                    <w:rPr>
                      <w:highlight w:val="green"/>
                    </w:rPr>
                  </w:pPr>
                  <w:r w:rsidRPr="00493DB8">
                    <w:rPr>
                      <w:highlight w:val="green"/>
                    </w:rPr>
                    <w:t>12.9</w:t>
                  </w:r>
                </w:p>
              </w:tc>
            </w:tr>
            <w:tr w:rsidR="00493DB8" w:rsidTr="00493DB8">
              <w:tc>
                <w:tcPr>
                  <w:tcW w:w="1616" w:type="dxa"/>
                </w:tcPr>
                <w:p w:rsidR="00493DB8" w:rsidRDefault="00493DB8" w:rsidP="00F666BA">
                  <w:r>
                    <w:t>% 3+LOP Maths</w:t>
                  </w:r>
                </w:p>
              </w:tc>
              <w:tc>
                <w:tcPr>
                  <w:tcW w:w="992" w:type="dxa"/>
                </w:tcPr>
                <w:p w:rsidR="00493DB8" w:rsidRDefault="00493DB8" w:rsidP="00493DB8">
                  <w:pPr>
                    <w:jc w:val="center"/>
                  </w:pPr>
                  <w:r>
                    <w:t>40.9</w:t>
                  </w:r>
                </w:p>
              </w:tc>
              <w:tc>
                <w:tcPr>
                  <w:tcW w:w="993" w:type="dxa"/>
                </w:tcPr>
                <w:p w:rsidR="00493DB8" w:rsidRPr="00493DB8" w:rsidRDefault="00493DB8" w:rsidP="00493DB8">
                  <w:pPr>
                    <w:jc w:val="center"/>
                    <w:rPr>
                      <w:highlight w:val="green"/>
                    </w:rPr>
                  </w:pPr>
                  <w:r w:rsidRPr="00493DB8">
                    <w:rPr>
                      <w:highlight w:val="green"/>
                    </w:rPr>
                    <w:t>41.6</w:t>
                  </w:r>
                </w:p>
              </w:tc>
            </w:tr>
            <w:tr w:rsidR="00493DB8" w:rsidTr="00493DB8">
              <w:tc>
                <w:tcPr>
                  <w:tcW w:w="1616" w:type="dxa"/>
                </w:tcPr>
                <w:p w:rsidR="00493DB8" w:rsidRDefault="00493DB8" w:rsidP="00F666BA">
                  <w:r>
                    <w:t>% 4+LOP Maths</w:t>
                  </w:r>
                </w:p>
              </w:tc>
              <w:tc>
                <w:tcPr>
                  <w:tcW w:w="992" w:type="dxa"/>
                </w:tcPr>
                <w:p w:rsidR="00493DB8" w:rsidRDefault="00493DB8" w:rsidP="00493DB8">
                  <w:pPr>
                    <w:jc w:val="center"/>
                  </w:pPr>
                  <w:r>
                    <w:t>31.2</w:t>
                  </w:r>
                </w:p>
              </w:tc>
              <w:tc>
                <w:tcPr>
                  <w:tcW w:w="993" w:type="dxa"/>
                </w:tcPr>
                <w:p w:rsidR="00493DB8" w:rsidRDefault="00493DB8" w:rsidP="00493DB8">
                  <w:pPr>
                    <w:jc w:val="center"/>
                  </w:pPr>
                  <w:r>
                    <w:t>18.0</w:t>
                  </w:r>
                </w:p>
              </w:tc>
            </w:tr>
          </w:tbl>
          <w:p w:rsidR="00626C2F" w:rsidRPr="003C3001" w:rsidRDefault="00626C2F" w:rsidP="00F666BA"/>
        </w:tc>
        <w:tc>
          <w:tcPr>
            <w:tcW w:w="1925" w:type="dxa"/>
          </w:tcPr>
          <w:p w:rsidR="00626C2F" w:rsidRPr="008D7881" w:rsidRDefault="00625512" w:rsidP="00F666BA">
            <w:r>
              <w:lastRenderedPageBreak/>
              <w:t>As above</w:t>
            </w:r>
          </w:p>
        </w:tc>
      </w:tr>
      <w:tr w:rsidR="00626C2F" w:rsidTr="006D0BCC">
        <w:trPr>
          <w:trHeight w:val="2010"/>
          <w:jc w:val="center"/>
        </w:trPr>
        <w:tc>
          <w:tcPr>
            <w:tcW w:w="955" w:type="dxa"/>
          </w:tcPr>
          <w:p w:rsidR="00626C2F" w:rsidRDefault="00626C2F" w:rsidP="00F666BA">
            <w:r>
              <w:lastRenderedPageBreak/>
              <w:t>15</w:t>
            </w:r>
          </w:p>
        </w:tc>
        <w:tc>
          <w:tcPr>
            <w:tcW w:w="2130" w:type="dxa"/>
          </w:tcPr>
          <w:p w:rsidR="00626C2F" w:rsidRDefault="00626C2F" w:rsidP="00F666BA">
            <w:r>
              <w:t>The proportion of students progressing on to FE, apprenticeships or training is close to average.</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Pr="008D7881" w:rsidRDefault="00626C2F" w:rsidP="00F666BA"/>
        </w:tc>
        <w:tc>
          <w:tcPr>
            <w:tcW w:w="454" w:type="dxa"/>
            <w:gridSpan w:val="2"/>
          </w:tcPr>
          <w:p w:rsidR="00626C2F" w:rsidRDefault="00626C2F" w:rsidP="00F666BA"/>
        </w:tc>
        <w:tc>
          <w:tcPr>
            <w:tcW w:w="1984" w:type="dxa"/>
          </w:tcPr>
          <w:p w:rsidR="00626C2F" w:rsidRDefault="00626C2F" w:rsidP="00F666BA">
            <w:r>
              <w:t>ELT, SLT</w:t>
            </w:r>
          </w:p>
          <w:p w:rsidR="00626C2F" w:rsidRDefault="00626C2F" w:rsidP="00F666BA">
            <w:r w:rsidRPr="00621833">
              <w:rPr>
                <w:highlight w:val="green"/>
              </w:rPr>
              <w:t>PWA</w:t>
            </w:r>
            <w:r>
              <w:t xml:space="preserve"> and careers team</w:t>
            </w:r>
          </w:p>
          <w:p w:rsidR="00626C2F" w:rsidRDefault="00626C2F" w:rsidP="00F666BA">
            <w:proofErr w:type="spellStart"/>
            <w:r>
              <w:t>Yr</w:t>
            </w:r>
            <w:proofErr w:type="spellEnd"/>
            <w:r>
              <w:t xml:space="preserve"> 11 Progress team</w:t>
            </w:r>
          </w:p>
          <w:p w:rsidR="00626C2F" w:rsidRDefault="00626C2F" w:rsidP="00F666BA">
            <w:r>
              <w:t>Connell SFC</w:t>
            </w:r>
          </w:p>
          <w:p w:rsidR="00626C2F" w:rsidRDefault="00626C2F" w:rsidP="00F666BA">
            <w:r>
              <w:t>HODs</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Pr="008D7881" w:rsidRDefault="00626C2F" w:rsidP="00F666BA"/>
        </w:tc>
        <w:tc>
          <w:tcPr>
            <w:tcW w:w="4394" w:type="dxa"/>
          </w:tcPr>
          <w:p w:rsidR="00626C2F" w:rsidRDefault="00626C2F" w:rsidP="00F666BA">
            <w:pPr>
              <w:pStyle w:val="ListParagraph"/>
              <w:numPr>
                <w:ilvl w:val="0"/>
                <w:numId w:val="8"/>
              </w:numPr>
            </w:pPr>
            <w:r>
              <w:t>Liaison between CMA and CSFC leadership teams to create a transition plan that offers progression from KS4 to KS5</w:t>
            </w:r>
          </w:p>
          <w:p w:rsidR="00626C2F" w:rsidRDefault="00626C2F" w:rsidP="00F666BA">
            <w:pPr>
              <w:pStyle w:val="ListParagraph"/>
              <w:numPr>
                <w:ilvl w:val="0"/>
                <w:numId w:val="8"/>
              </w:numPr>
            </w:pPr>
            <w:r>
              <w:t>Careers Convention (Nov 2016)</w:t>
            </w:r>
          </w:p>
          <w:p w:rsidR="00626C2F" w:rsidRDefault="00626C2F" w:rsidP="00F666BA">
            <w:pPr>
              <w:pStyle w:val="ListParagraph"/>
              <w:numPr>
                <w:ilvl w:val="0"/>
                <w:numId w:val="8"/>
              </w:numPr>
            </w:pPr>
            <w:r>
              <w:t>Students’ attendance at FE recruitment events facilitated (Nov 2016)</w:t>
            </w:r>
          </w:p>
          <w:p w:rsidR="00626C2F" w:rsidRDefault="00626C2F" w:rsidP="00F666BA">
            <w:pPr>
              <w:pStyle w:val="ListParagraph"/>
              <w:numPr>
                <w:ilvl w:val="0"/>
                <w:numId w:val="8"/>
              </w:numPr>
            </w:pPr>
            <w:r>
              <w:t>Vocational Assemblies and visits to employers, especially for Years 10 and 11.</w:t>
            </w:r>
          </w:p>
          <w:p w:rsidR="00626C2F" w:rsidRDefault="00626C2F" w:rsidP="00F666BA">
            <w:pPr>
              <w:pStyle w:val="ListParagraph"/>
              <w:numPr>
                <w:ilvl w:val="0"/>
                <w:numId w:val="8"/>
              </w:numPr>
            </w:pPr>
            <w:r>
              <w:t>Year 10 work experience, Summer 2017</w:t>
            </w:r>
          </w:p>
          <w:p w:rsidR="00626C2F" w:rsidRDefault="00626C2F" w:rsidP="00F666BA">
            <w:pPr>
              <w:pStyle w:val="ListParagraph"/>
              <w:numPr>
                <w:ilvl w:val="0"/>
                <w:numId w:val="8"/>
              </w:numPr>
            </w:pPr>
            <w:r>
              <w:t xml:space="preserve">Careers in specialist subjects </w:t>
            </w:r>
            <w:proofErr w:type="gramStart"/>
            <w:r>
              <w:t>promoted  in</w:t>
            </w:r>
            <w:proofErr w:type="gramEnd"/>
            <w:r>
              <w:t xml:space="preserve"> schemes of learning and in classroom displays.</w:t>
            </w:r>
          </w:p>
          <w:p w:rsidR="00626C2F" w:rsidRPr="008D7881" w:rsidRDefault="00626C2F" w:rsidP="00F666BA"/>
        </w:tc>
        <w:tc>
          <w:tcPr>
            <w:tcW w:w="4111" w:type="dxa"/>
            <w:gridSpan w:val="2"/>
          </w:tcPr>
          <w:p w:rsidR="00626C2F" w:rsidRDefault="00626C2F" w:rsidP="00F666BA">
            <w:r>
              <w:t>CSFC applications, conditional offers and enrolments increase, especially from the more able.</w:t>
            </w:r>
          </w:p>
          <w:p w:rsidR="00626C2F" w:rsidRDefault="00626C2F" w:rsidP="00F666BA">
            <w:r>
              <w:t>Other FE enrolments, apprenticeships and training places.</w:t>
            </w:r>
          </w:p>
          <w:p w:rsidR="00626C2F" w:rsidRDefault="00626C2F" w:rsidP="00F666BA">
            <w:proofErr w:type="gramStart"/>
            <w:r>
              <w:t>No  students</w:t>
            </w:r>
            <w:proofErr w:type="gramEnd"/>
            <w:r>
              <w:t xml:space="preserve"> to be NEET by December 2017.</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Pr="008D7881" w:rsidRDefault="00626C2F" w:rsidP="00F666BA"/>
        </w:tc>
        <w:tc>
          <w:tcPr>
            <w:tcW w:w="1925" w:type="dxa"/>
          </w:tcPr>
          <w:p w:rsidR="00626C2F" w:rsidRPr="008D7881" w:rsidRDefault="00625512" w:rsidP="00F666BA">
            <w:r>
              <w:t>As above plus meeting time with Connell and transport to open evenings etc.</w:t>
            </w:r>
          </w:p>
        </w:tc>
      </w:tr>
      <w:tr w:rsidR="00626C2F" w:rsidTr="006D0BCC">
        <w:trPr>
          <w:trHeight w:val="5070"/>
          <w:jc w:val="center"/>
        </w:trPr>
        <w:tc>
          <w:tcPr>
            <w:tcW w:w="955" w:type="dxa"/>
          </w:tcPr>
          <w:p w:rsidR="00626C2F" w:rsidRDefault="00626C2F" w:rsidP="00F666BA">
            <w:r>
              <w:lastRenderedPageBreak/>
              <w:t xml:space="preserve">3, 7, 8, 12, </w:t>
            </w:r>
          </w:p>
        </w:tc>
        <w:tc>
          <w:tcPr>
            <w:tcW w:w="2130" w:type="dxa"/>
          </w:tcPr>
          <w:p w:rsidR="00626C2F" w:rsidRDefault="00626C2F" w:rsidP="00F666BA">
            <w:r>
              <w:t>Students attain the relevant qualifications to move on to the next stage of their education.</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tc>
        <w:tc>
          <w:tcPr>
            <w:tcW w:w="454" w:type="dxa"/>
            <w:gridSpan w:val="2"/>
          </w:tcPr>
          <w:p w:rsidR="00626C2F" w:rsidRDefault="00626C2F" w:rsidP="00F666BA"/>
        </w:tc>
        <w:tc>
          <w:tcPr>
            <w:tcW w:w="1984" w:type="dxa"/>
          </w:tcPr>
          <w:p w:rsidR="00621833" w:rsidRDefault="00621833" w:rsidP="00F666BA">
            <w:r w:rsidRPr="00621833">
              <w:rPr>
                <w:highlight w:val="green"/>
              </w:rPr>
              <w:t>KWA</w:t>
            </w:r>
          </w:p>
          <w:p w:rsidR="00626C2F" w:rsidRDefault="00626C2F" w:rsidP="00F666BA">
            <w:r>
              <w:t>ELT, SLT</w:t>
            </w:r>
          </w:p>
        </w:tc>
        <w:tc>
          <w:tcPr>
            <w:tcW w:w="4394" w:type="dxa"/>
          </w:tcPr>
          <w:p w:rsidR="00626C2F" w:rsidRDefault="00626C2F" w:rsidP="00F666BA">
            <w:r>
              <w:t>For Key Stage 4 2016/17:</w:t>
            </w:r>
          </w:p>
          <w:p w:rsidR="00626C2F" w:rsidRDefault="00626C2F" w:rsidP="00F666BA">
            <w:pPr>
              <w:pStyle w:val="ListParagraph"/>
              <w:numPr>
                <w:ilvl w:val="0"/>
                <w:numId w:val="8"/>
              </w:numPr>
            </w:pPr>
            <w:r>
              <w:t>Monitor each student’s progress and make appropriate decisions on withdrawal from exams</w:t>
            </w:r>
          </w:p>
          <w:p w:rsidR="00626C2F" w:rsidRDefault="00626C2F" w:rsidP="00F666BA">
            <w:pPr>
              <w:pStyle w:val="ListParagraph"/>
              <w:numPr>
                <w:ilvl w:val="0"/>
                <w:numId w:val="8"/>
              </w:numPr>
            </w:pPr>
            <w:r>
              <w:t>Track FE/apprenticeship/training offers, to ensure that students complete the courses necessary to meet conditional offers</w:t>
            </w:r>
          </w:p>
          <w:p w:rsidR="00626C2F" w:rsidRDefault="00626C2F" w:rsidP="00F666BA">
            <w:r>
              <w:t>For Key Stage 3 Year 8 options, Spring 2017:</w:t>
            </w:r>
          </w:p>
          <w:p w:rsidR="00626C2F" w:rsidRDefault="00626C2F" w:rsidP="00F666BA">
            <w:pPr>
              <w:pStyle w:val="ListParagraph"/>
              <w:numPr>
                <w:ilvl w:val="0"/>
                <w:numId w:val="8"/>
              </w:numPr>
            </w:pPr>
            <w:r>
              <w:t>Review the KS4 offer against “good” descriptor (Autumn 2016)</w:t>
            </w:r>
          </w:p>
          <w:p w:rsidR="00626C2F" w:rsidRDefault="00626C2F" w:rsidP="00F666BA">
            <w:pPr>
              <w:pStyle w:val="ListParagraph"/>
              <w:numPr>
                <w:ilvl w:val="0"/>
                <w:numId w:val="8"/>
              </w:numPr>
            </w:pPr>
            <w:r>
              <w:t>Consult staff, students and parents on draft recommendations (Autumn 2016)</w:t>
            </w:r>
          </w:p>
          <w:p w:rsidR="00626C2F" w:rsidRDefault="00626C2F" w:rsidP="00F666BA">
            <w:pPr>
              <w:pStyle w:val="ListParagraph"/>
              <w:numPr>
                <w:ilvl w:val="0"/>
                <w:numId w:val="8"/>
              </w:numPr>
            </w:pPr>
            <w:r>
              <w:t xml:space="preserve">Determine courses to be offered from Sep 2017 (by </w:t>
            </w:r>
            <w:proofErr w:type="spellStart"/>
            <w:r>
              <w:t>eoy</w:t>
            </w:r>
            <w:proofErr w:type="spellEnd"/>
            <w:r>
              <w:t xml:space="preserve"> 2016)</w:t>
            </w:r>
          </w:p>
          <w:p w:rsidR="00626C2F" w:rsidRDefault="00626C2F" w:rsidP="00F666BA">
            <w:pPr>
              <w:pStyle w:val="ListParagraph"/>
              <w:numPr>
                <w:ilvl w:val="0"/>
                <w:numId w:val="8"/>
              </w:numPr>
            </w:pPr>
            <w:r>
              <w:t>Design staffing and resource model and budget (Spring 2017).</w:t>
            </w:r>
          </w:p>
          <w:p w:rsidR="00626C2F" w:rsidRDefault="00626C2F" w:rsidP="00F666BA"/>
        </w:tc>
        <w:tc>
          <w:tcPr>
            <w:tcW w:w="4111" w:type="dxa"/>
            <w:gridSpan w:val="2"/>
          </w:tcPr>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r>
              <w:t xml:space="preserve">Significant increase in students opting for </w:t>
            </w:r>
            <w:proofErr w:type="spellStart"/>
            <w:r>
              <w:t>EBacc</w:t>
            </w:r>
            <w:proofErr w:type="spellEnd"/>
            <w:r w:rsidR="00493DB8">
              <w:t xml:space="preserve"> </w:t>
            </w:r>
          </w:p>
          <w:p w:rsidR="00493DB8" w:rsidRDefault="00493DB8" w:rsidP="00F666BA"/>
          <w:tbl>
            <w:tblPr>
              <w:tblStyle w:val="TableGrid"/>
              <w:tblW w:w="0" w:type="auto"/>
              <w:tblLayout w:type="fixed"/>
              <w:tblLook w:val="04A0" w:firstRow="1" w:lastRow="0" w:firstColumn="1" w:lastColumn="0" w:noHBand="0" w:noVBand="1"/>
            </w:tblPr>
            <w:tblGrid>
              <w:gridCol w:w="3317"/>
              <w:gridCol w:w="874"/>
            </w:tblGrid>
            <w:tr w:rsidR="00493DB8" w:rsidTr="00493DB8">
              <w:tc>
                <w:tcPr>
                  <w:tcW w:w="3317" w:type="dxa"/>
                </w:tcPr>
                <w:p w:rsidR="00493DB8" w:rsidRDefault="00493DB8" w:rsidP="00F666BA">
                  <w:r>
                    <w:t>Y11 % students entered for E-</w:t>
                  </w:r>
                  <w:proofErr w:type="spellStart"/>
                  <w:r>
                    <w:t>Bacc</w:t>
                  </w:r>
                  <w:proofErr w:type="spellEnd"/>
                </w:p>
              </w:tc>
              <w:tc>
                <w:tcPr>
                  <w:tcW w:w="874" w:type="dxa"/>
                </w:tcPr>
                <w:p w:rsidR="00493DB8" w:rsidRDefault="00493DB8" w:rsidP="00F666BA">
                  <w:r>
                    <w:t>4.4</w:t>
                  </w:r>
                </w:p>
              </w:tc>
            </w:tr>
            <w:tr w:rsidR="00493DB8" w:rsidTr="00493DB8">
              <w:tc>
                <w:tcPr>
                  <w:tcW w:w="3317" w:type="dxa"/>
                </w:tcPr>
                <w:p w:rsidR="00493DB8" w:rsidRDefault="00493DB8" w:rsidP="00F666BA">
                  <w:r>
                    <w:t>Y10 % students entered for E-</w:t>
                  </w:r>
                  <w:proofErr w:type="spellStart"/>
                  <w:r>
                    <w:t>Bacc</w:t>
                  </w:r>
                  <w:proofErr w:type="spellEnd"/>
                </w:p>
              </w:tc>
              <w:tc>
                <w:tcPr>
                  <w:tcW w:w="874" w:type="dxa"/>
                </w:tcPr>
                <w:p w:rsidR="00493DB8" w:rsidRDefault="00ED4BED" w:rsidP="00F666BA">
                  <w:r>
                    <w:t>8.3</w:t>
                  </w:r>
                </w:p>
              </w:tc>
            </w:tr>
            <w:tr w:rsidR="00493DB8" w:rsidTr="00493DB8">
              <w:tc>
                <w:tcPr>
                  <w:tcW w:w="3317" w:type="dxa"/>
                </w:tcPr>
                <w:p w:rsidR="00493DB8" w:rsidRDefault="00493DB8" w:rsidP="00493DB8">
                  <w:r>
                    <w:t>Y09 % students entered for E-</w:t>
                  </w:r>
                  <w:proofErr w:type="spellStart"/>
                  <w:r>
                    <w:t>Bacc</w:t>
                  </w:r>
                  <w:proofErr w:type="spellEnd"/>
                </w:p>
              </w:tc>
              <w:tc>
                <w:tcPr>
                  <w:tcW w:w="874" w:type="dxa"/>
                </w:tcPr>
                <w:p w:rsidR="00493DB8" w:rsidRDefault="00493DB8" w:rsidP="00F666BA">
                  <w:r>
                    <w:t>45.9</w:t>
                  </w:r>
                </w:p>
              </w:tc>
            </w:tr>
          </w:tbl>
          <w:p w:rsidR="00493DB8" w:rsidRDefault="00493DB8" w:rsidP="00F666BA"/>
          <w:p w:rsidR="00626C2F" w:rsidRDefault="00626C2F" w:rsidP="00F666BA">
            <w:r>
              <w:t>Curriculum meets “good” descriptor</w:t>
            </w:r>
          </w:p>
          <w:p w:rsidR="00626C2F" w:rsidRDefault="00626C2F" w:rsidP="00493DB8">
            <w:r>
              <w:t>Enhanced progression into CSFC foundation year via “open group” vocational courses</w:t>
            </w:r>
          </w:p>
        </w:tc>
        <w:tc>
          <w:tcPr>
            <w:tcW w:w="1925" w:type="dxa"/>
          </w:tcPr>
          <w:p w:rsidR="00626C2F" w:rsidRPr="008D7881" w:rsidRDefault="00625512" w:rsidP="00F666BA">
            <w:r>
              <w:t>As above</w:t>
            </w:r>
          </w:p>
        </w:tc>
      </w:tr>
      <w:tr w:rsidR="00626C2F" w:rsidTr="006D0BCC">
        <w:trPr>
          <w:trHeight w:val="825"/>
          <w:jc w:val="center"/>
        </w:trPr>
        <w:tc>
          <w:tcPr>
            <w:tcW w:w="955" w:type="dxa"/>
          </w:tcPr>
          <w:p w:rsidR="00626C2F" w:rsidRDefault="00626C2F" w:rsidP="00F666BA">
            <w:r>
              <w:t>1</w:t>
            </w:r>
          </w:p>
        </w:tc>
        <w:tc>
          <w:tcPr>
            <w:tcW w:w="2130" w:type="dxa"/>
          </w:tcPr>
          <w:p w:rsidR="00626C2F" w:rsidRDefault="00626C2F" w:rsidP="00F666BA">
            <w:r>
              <w:t>Students make consistently strong progress across all subjects and all year groups.</w:t>
            </w:r>
          </w:p>
          <w:p w:rsidR="00626C2F" w:rsidRDefault="00626C2F" w:rsidP="00F666BA"/>
          <w:p w:rsidR="00626C2F" w:rsidRDefault="00626C2F" w:rsidP="00F666BA"/>
          <w:p w:rsidR="00626C2F" w:rsidRDefault="00626C2F" w:rsidP="00F666BA"/>
          <w:p w:rsidR="00626C2F" w:rsidRDefault="00626C2F" w:rsidP="00F666BA"/>
        </w:tc>
        <w:tc>
          <w:tcPr>
            <w:tcW w:w="454" w:type="dxa"/>
            <w:gridSpan w:val="2"/>
          </w:tcPr>
          <w:p w:rsidR="00626C2F" w:rsidRDefault="00626C2F" w:rsidP="00F666BA"/>
        </w:tc>
        <w:tc>
          <w:tcPr>
            <w:tcW w:w="1984" w:type="dxa"/>
          </w:tcPr>
          <w:p w:rsidR="00621833" w:rsidRDefault="00621833" w:rsidP="00F666BA">
            <w:r w:rsidRPr="00621833">
              <w:rPr>
                <w:highlight w:val="green"/>
              </w:rPr>
              <w:t>KWA</w:t>
            </w:r>
          </w:p>
          <w:p w:rsidR="00626C2F" w:rsidRDefault="00626C2F" w:rsidP="00F666BA">
            <w:r>
              <w:t>ELT, SLT</w:t>
            </w:r>
          </w:p>
          <w:p w:rsidR="00626C2F" w:rsidRDefault="00626C2F" w:rsidP="00F666BA">
            <w:r>
              <w:t>Progress Leads</w:t>
            </w:r>
          </w:p>
          <w:p w:rsidR="00626C2F" w:rsidRDefault="00626C2F" w:rsidP="00F666BA">
            <w:r>
              <w:t>HODs</w:t>
            </w:r>
          </w:p>
          <w:p w:rsidR="00626C2F" w:rsidRDefault="00626C2F" w:rsidP="00F666BA">
            <w:r>
              <w:t>All staff</w:t>
            </w:r>
          </w:p>
        </w:tc>
        <w:tc>
          <w:tcPr>
            <w:tcW w:w="4394" w:type="dxa"/>
          </w:tcPr>
          <w:p w:rsidR="00626C2F" w:rsidRDefault="00626C2F" w:rsidP="00F666BA">
            <w:r>
              <w:t xml:space="preserve">See CMA action plan- Teaching, Learning and Assessment, Personal </w:t>
            </w:r>
            <w:proofErr w:type="spellStart"/>
            <w:r>
              <w:t>Develeopment</w:t>
            </w:r>
            <w:proofErr w:type="spellEnd"/>
            <w:r>
              <w:t>, Behaviour and  Welfare,</w:t>
            </w:r>
          </w:p>
          <w:p w:rsidR="00626C2F" w:rsidRDefault="00626C2F" w:rsidP="00F666BA">
            <w:r>
              <w:t>Transition</w:t>
            </w:r>
          </w:p>
          <w:p w:rsidR="00626C2F" w:rsidRDefault="00626C2F" w:rsidP="00F666BA">
            <w:r>
              <w:t>See also Subject SEFs and action plans</w:t>
            </w:r>
          </w:p>
        </w:tc>
        <w:tc>
          <w:tcPr>
            <w:tcW w:w="4111" w:type="dxa"/>
            <w:gridSpan w:val="2"/>
          </w:tcPr>
          <w:p w:rsidR="00626C2F" w:rsidRDefault="00626C2F" w:rsidP="00F666BA">
            <w:r>
              <w:t xml:space="preserve">Half termly data analysis shows the majority of students’ making at least expected progress against their starting points </w:t>
            </w:r>
          </w:p>
          <w:p w:rsidR="00626C2F" w:rsidRDefault="00ED4BED" w:rsidP="00F666BA">
            <w:proofErr w:type="gramStart"/>
            <w:r>
              <w:t>in</w:t>
            </w:r>
            <w:proofErr w:type="gramEnd"/>
            <w:r>
              <w:t xml:space="preserve"> all subjects.</w:t>
            </w:r>
          </w:p>
          <w:p w:rsidR="00626C2F" w:rsidRDefault="00626C2F" w:rsidP="00F666BA"/>
        </w:tc>
        <w:tc>
          <w:tcPr>
            <w:tcW w:w="1925" w:type="dxa"/>
          </w:tcPr>
          <w:p w:rsidR="00626C2F" w:rsidRPr="008D7881" w:rsidRDefault="00625512" w:rsidP="00F666BA">
            <w:r>
              <w:t>As top cell</w:t>
            </w:r>
          </w:p>
        </w:tc>
      </w:tr>
      <w:tr w:rsidR="004F0911" w:rsidTr="00203AE5">
        <w:trPr>
          <w:jc w:val="center"/>
        </w:trPr>
        <w:tc>
          <w:tcPr>
            <w:tcW w:w="15953" w:type="dxa"/>
            <w:gridSpan w:val="9"/>
            <w:shd w:val="clear" w:color="auto" w:fill="95B3D7" w:themeFill="accent1" w:themeFillTint="99"/>
          </w:tcPr>
          <w:p w:rsidR="004F0911" w:rsidRDefault="004F0911" w:rsidP="00F666BA">
            <w:pPr>
              <w:rPr>
                <w:b/>
                <w:sz w:val="20"/>
                <w:szCs w:val="20"/>
              </w:rPr>
            </w:pPr>
            <w:r>
              <w:rPr>
                <w:b/>
                <w:sz w:val="20"/>
                <w:szCs w:val="20"/>
              </w:rPr>
              <w:t xml:space="preserve">Expected Outcome 2: </w:t>
            </w:r>
            <w:r>
              <w:t>To improve standards of literacy (</w:t>
            </w:r>
            <w:proofErr w:type="spellStart"/>
            <w:r>
              <w:t>oracy</w:t>
            </w:r>
            <w:proofErr w:type="spellEnd"/>
            <w:r>
              <w:t>, reading and extended writing) and mathematical skills across the academy for all students</w:t>
            </w:r>
          </w:p>
        </w:tc>
      </w:tr>
      <w:tr w:rsidR="00626C2F" w:rsidTr="006D0BCC">
        <w:trPr>
          <w:jc w:val="center"/>
        </w:trPr>
        <w:tc>
          <w:tcPr>
            <w:tcW w:w="955" w:type="dxa"/>
            <w:shd w:val="clear" w:color="auto" w:fill="4F81BD" w:themeFill="accent1"/>
          </w:tcPr>
          <w:p w:rsidR="00626C2F" w:rsidRDefault="00626C2F" w:rsidP="00F666BA">
            <w:pPr>
              <w:jc w:val="center"/>
              <w:rPr>
                <w:b/>
                <w:sz w:val="20"/>
                <w:szCs w:val="20"/>
              </w:rPr>
            </w:pPr>
          </w:p>
        </w:tc>
        <w:tc>
          <w:tcPr>
            <w:tcW w:w="2159" w:type="dxa"/>
            <w:gridSpan w:val="2"/>
            <w:shd w:val="clear" w:color="auto" w:fill="4F81BD" w:themeFill="accent1"/>
          </w:tcPr>
          <w:p w:rsidR="00626C2F" w:rsidRDefault="00626C2F" w:rsidP="00F666BA">
            <w:pPr>
              <w:jc w:val="center"/>
              <w:rPr>
                <w:b/>
                <w:sz w:val="20"/>
                <w:szCs w:val="20"/>
              </w:rPr>
            </w:pPr>
            <w:r>
              <w:rPr>
                <w:b/>
                <w:sz w:val="20"/>
                <w:szCs w:val="20"/>
              </w:rPr>
              <w:t>What will success look like?</w:t>
            </w:r>
          </w:p>
        </w:tc>
        <w:tc>
          <w:tcPr>
            <w:tcW w:w="425" w:type="dxa"/>
            <w:shd w:val="clear" w:color="auto" w:fill="4F81BD" w:themeFill="accent1"/>
          </w:tcPr>
          <w:p w:rsidR="00626C2F" w:rsidRDefault="00626C2F" w:rsidP="00F666BA">
            <w:pPr>
              <w:jc w:val="center"/>
              <w:rPr>
                <w:b/>
                <w:sz w:val="20"/>
                <w:szCs w:val="20"/>
              </w:rPr>
            </w:pPr>
          </w:p>
        </w:tc>
        <w:tc>
          <w:tcPr>
            <w:tcW w:w="1984" w:type="dxa"/>
            <w:shd w:val="clear" w:color="auto" w:fill="4F81BD" w:themeFill="accent1"/>
          </w:tcPr>
          <w:p w:rsidR="00626C2F" w:rsidRDefault="00626C2F" w:rsidP="00F666BA">
            <w:pPr>
              <w:jc w:val="center"/>
              <w:rPr>
                <w:b/>
                <w:sz w:val="20"/>
                <w:szCs w:val="20"/>
              </w:rPr>
            </w:pPr>
            <w:r>
              <w:rPr>
                <w:b/>
                <w:sz w:val="20"/>
                <w:szCs w:val="20"/>
              </w:rPr>
              <w:t>Lead</w:t>
            </w:r>
          </w:p>
        </w:tc>
        <w:tc>
          <w:tcPr>
            <w:tcW w:w="5783" w:type="dxa"/>
            <w:gridSpan w:val="2"/>
            <w:shd w:val="clear" w:color="auto" w:fill="4F81BD" w:themeFill="accent1"/>
          </w:tcPr>
          <w:p w:rsidR="00626C2F" w:rsidRDefault="00626C2F" w:rsidP="00F666BA">
            <w:pPr>
              <w:jc w:val="center"/>
              <w:rPr>
                <w:b/>
                <w:sz w:val="20"/>
                <w:szCs w:val="20"/>
              </w:rPr>
            </w:pPr>
            <w:r>
              <w:rPr>
                <w:b/>
                <w:sz w:val="20"/>
                <w:szCs w:val="20"/>
              </w:rPr>
              <w:t>How will we get there (Actions)</w:t>
            </w:r>
          </w:p>
        </w:tc>
        <w:tc>
          <w:tcPr>
            <w:tcW w:w="2722" w:type="dxa"/>
            <w:shd w:val="clear" w:color="auto" w:fill="4F81BD" w:themeFill="accent1"/>
          </w:tcPr>
          <w:p w:rsidR="00626C2F" w:rsidRDefault="00626C2F" w:rsidP="00F666BA">
            <w:pPr>
              <w:jc w:val="center"/>
              <w:rPr>
                <w:b/>
                <w:sz w:val="20"/>
                <w:szCs w:val="20"/>
              </w:rPr>
            </w:pPr>
            <w:r>
              <w:rPr>
                <w:b/>
                <w:sz w:val="20"/>
                <w:szCs w:val="20"/>
              </w:rPr>
              <w:t>How will we know we have arrived (Impact)</w:t>
            </w:r>
          </w:p>
        </w:tc>
        <w:tc>
          <w:tcPr>
            <w:tcW w:w="1925" w:type="dxa"/>
            <w:shd w:val="clear" w:color="auto" w:fill="4F81BD" w:themeFill="accent1"/>
          </w:tcPr>
          <w:p w:rsidR="00626C2F" w:rsidRDefault="00626C2F" w:rsidP="00F666BA">
            <w:pPr>
              <w:jc w:val="center"/>
              <w:rPr>
                <w:b/>
                <w:sz w:val="20"/>
                <w:szCs w:val="20"/>
              </w:rPr>
            </w:pPr>
            <w:r>
              <w:rPr>
                <w:b/>
                <w:sz w:val="20"/>
                <w:szCs w:val="20"/>
              </w:rPr>
              <w:t>Cost, training &amp; resources</w:t>
            </w:r>
          </w:p>
        </w:tc>
      </w:tr>
      <w:tr w:rsidR="00626C2F" w:rsidTr="006D0BCC">
        <w:trPr>
          <w:jc w:val="center"/>
        </w:trPr>
        <w:tc>
          <w:tcPr>
            <w:tcW w:w="955" w:type="dxa"/>
          </w:tcPr>
          <w:p w:rsidR="00626C2F" w:rsidRDefault="00626C2F" w:rsidP="00F666BA">
            <w:r>
              <w:t>14</w:t>
            </w:r>
          </w:p>
        </w:tc>
        <w:tc>
          <w:tcPr>
            <w:tcW w:w="2159" w:type="dxa"/>
            <w:gridSpan w:val="2"/>
          </w:tcPr>
          <w:p w:rsidR="00626C2F" w:rsidRPr="00770B4F" w:rsidRDefault="00626C2F" w:rsidP="00F666BA">
            <w:r>
              <w:t xml:space="preserve">Students are supported in all lessons to develop the standard of </w:t>
            </w:r>
            <w:r>
              <w:lastRenderedPageBreak/>
              <w:t>literacy required to make good progress, especially in formative written and oral assessments and examinations</w:t>
            </w:r>
          </w:p>
        </w:tc>
        <w:tc>
          <w:tcPr>
            <w:tcW w:w="425" w:type="dxa"/>
          </w:tcPr>
          <w:p w:rsidR="00626C2F" w:rsidRDefault="00626C2F" w:rsidP="00F666BA"/>
        </w:tc>
        <w:tc>
          <w:tcPr>
            <w:tcW w:w="1984" w:type="dxa"/>
          </w:tcPr>
          <w:p w:rsidR="00621833" w:rsidRDefault="00621833" w:rsidP="00F666BA">
            <w:r w:rsidRPr="00621833">
              <w:rPr>
                <w:highlight w:val="green"/>
              </w:rPr>
              <w:t>KWA</w:t>
            </w:r>
          </w:p>
          <w:p w:rsidR="00626C2F" w:rsidRDefault="00626C2F" w:rsidP="00F666BA">
            <w:r>
              <w:t>ELT, SLT,</w:t>
            </w:r>
          </w:p>
          <w:p w:rsidR="00626C2F" w:rsidRDefault="00626C2F" w:rsidP="00F666BA">
            <w:r>
              <w:t>ESLT T&amp;L,</w:t>
            </w:r>
          </w:p>
          <w:p w:rsidR="00626C2F" w:rsidRPr="00770B4F" w:rsidRDefault="00626C2F" w:rsidP="00F666BA">
            <w:r>
              <w:t xml:space="preserve">Literacy team </w:t>
            </w:r>
            <w:r>
              <w:lastRenderedPageBreak/>
              <w:t xml:space="preserve">(HBA, </w:t>
            </w:r>
            <w:proofErr w:type="spellStart"/>
            <w:r>
              <w:t>TaSS</w:t>
            </w:r>
            <w:proofErr w:type="spellEnd"/>
            <w:r>
              <w:t>, AMO)</w:t>
            </w:r>
          </w:p>
        </w:tc>
        <w:tc>
          <w:tcPr>
            <w:tcW w:w="5783" w:type="dxa"/>
            <w:gridSpan w:val="2"/>
          </w:tcPr>
          <w:p w:rsidR="00626C2F" w:rsidRDefault="00626C2F" w:rsidP="00F666BA">
            <w:pPr>
              <w:pStyle w:val="ListParagraph"/>
              <w:numPr>
                <w:ilvl w:val="0"/>
                <w:numId w:val="8"/>
              </w:numPr>
            </w:pPr>
            <w:r>
              <w:lastRenderedPageBreak/>
              <w:t>Consistent use of literacy marking codes by all staff, displayed in classrooms.</w:t>
            </w:r>
          </w:p>
          <w:p w:rsidR="00626C2F" w:rsidRDefault="00626C2F" w:rsidP="00F666BA">
            <w:pPr>
              <w:pStyle w:val="ListParagraph"/>
              <w:numPr>
                <w:ilvl w:val="0"/>
                <w:numId w:val="8"/>
              </w:numPr>
            </w:pPr>
            <w:r>
              <w:t>Literacy Strategy launched Sep 2016:</w:t>
            </w:r>
          </w:p>
          <w:p w:rsidR="00626C2F" w:rsidRDefault="00626C2F" w:rsidP="00F666BA">
            <w:pPr>
              <w:rPr>
                <w:b/>
                <w:u w:val="single"/>
              </w:rPr>
            </w:pPr>
            <w:r w:rsidRPr="006E1F2D">
              <w:rPr>
                <w:b/>
                <w:u w:val="single"/>
              </w:rPr>
              <w:t>Reading:</w:t>
            </w:r>
          </w:p>
          <w:p w:rsidR="00626C2F" w:rsidRDefault="00626C2F" w:rsidP="00F666BA">
            <w:pPr>
              <w:pStyle w:val="ListParagraph"/>
              <w:numPr>
                <w:ilvl w:val="0"/>
                <w:numId w:val="11"/>
              </w:numPr>
            </w:pPr>
            <w:r>
              <w:lastRenderedPageBreak/>
              <w:t>All students Reading Age tested to provide baseline and to identify students in need of intervention (Sep/Oct 2016)</w:t>
            </w:r>
          </w:p>
          <w:p w:rsidR="00626C2F" w:rsidRDefault="00626C2F" w:rsidP="00F666BA">
            <w:pPr>
              <w:pStyle w:val="ListParagraph"/>
              <w:numPr>
                <w:ilvl w:val="0"/>
                <w:numId w:val="11"/>
              </w:numPr>
            </w:pPr>
            <w:r>
              <w:t>Staff training by BFET primary experts on guided reading (Sep 2016)</w:t>
            </w:r>
          </w:p>
          <w:p w:rsidR="00626C2F" w:rsidRDefault="00626C2F" w:rsidP="00F666BA">
            <w:pPr>
              <w:pStyle w:val="ListParagraph"/>
              <w:numPr>
                <w:ilvl w:val="0"/>
                <w:numId w:val="11"/>
              </w:numPr>
            </w:pPr>
            <w:proofErr w:type="gramStart"/>
            <w:r>
              <w:t>Opportunities  to</w:t>
            </w:r>
            <w:proofErr w:type="gramEnd"/>
            <w:r>
              <w:t xml:space="preserve"> develop reading for meaning written in to lesson plans and homework.</w:t>
            </w:r>
          </w:p>
          <w:p w:rsidR="00626C2F" w:rsidRDefault="00626C2F" w:rsidP="00F666BA">
            <w:pPr>
              <w:pStyle w:val="ListParagraph"/>
              <w:numPr>
                <w:ilvl w:val="0"/>
                <w:numId w:val="11"/>
              </w:numPr>
            </w:pPr>
            <w:r>
              <w:t>Opportunities to hear excellent reading built into schemes of work</w:t>
            </w:r>
          </w:p>
          <w:p w:rsidR="00626C2F" w:rsidRDefault="00626C2F" w:rsidP="00F666BA">
            <w:pPr>
              <w:rPr>
                <w:b/>
                <w:u w:val="single"/>
              </w:rPr>
            </w:pPr>
            <w:proofErr w:type="spellStart"/>
            <w:r>
              <w:rPr>
                <w:b/>
                <w:u w:val="single"/>
              </w:rPr>
              <w:t>Oracy</w:t>
            </w:r>
            <w:proofErr w:type="spellEnd"/>
            <w:r>
              <w:rPr>
                <w:b/>
                <w:u w:val="single"/>
              </w:rPr>
              <w:t>:</w:t>
            </w:r>
          </w:p>
          <w:p w:rsidR="00626C2F" w:rsidRDefault="00626C2F" w:rsidP="00F666BA">
            <w:pPr>
              <w:pStyle w:val="ListParagraph"/>
              <w:numPr>
                <w:ilvl w:val="0"/>
                <w:numId w:val="11"/>
              </w:numPr>
            </w:pPr>
            <w:r>
              <w:t xml:space="preserve">Training from </w:t>
            </w:r>
            <w:proofErr w:type="spellStart"/>
            <w:r>
              <w:t>TaSS</w:t>
            </w:r>
            <w:proofErr w:type="spellEnd"/>
            <w:r>
              <w:t xml:space="preserve"> team on modelling standards of </w:t>
            </w:r>
            <w:proofErr w:type="spellStart"/>
            <w:r>
              <w:t>oracy</w:t>
            </w:r>
            <w:proofErr w:type="spellEnd"/>
            <w:r>
              <w:t xml:space="preserve"> (Sep2016)</w:t>
            </w:r>
          </w:p>
          <w:p w:rsidR="00626C2F" w:rsidRDefault="00626C2F" w:rsidP="00F666BA">
            <w:pPr>
              <w:pStyle w:val="ListParagraph"/>
              <w:numPr>
                <w:ilvl w:val="0"/>
                <w:numId w:val="11"/>
              </w:numPr>
            </w:pPr>
            <w:proofErr w:type="spellStart"/>
            <w:r>
              <w:t>Oracy</w:t>
            </w:r>
            <w:proofErr w:type="spellEnd"/>
            <w:r>
              <w:t xml:space="preserve"> opportunities planned into every lessons, including pair and group problem-solving and formal presentations</w:t>
            </w:r>
          </w:p>
          <w:p w:rsidR="00626C2F" w:rsidRDefault="00626C2F" w:rsidP="00F666BA">
            <w:pPr>
              <w:pStyle w:val="ListParagraph"/>
              <w:numPr>
                <w:ilvl w:val="0"/>
                <w:numId w:val="11"/>
              </w:numPr>
            </w:pPr>
            <w:r>
              <w:t>Opportunities for students to present in public, including leading assemblies, hosting visitors, School Council and Student Leadership activities, students forums.</w:t>
            </w:r>
          </w:p>
          <w:p w:rsidR="00626C2F" w:rsidRDefault="00626C2F" w:rsidP="00F666BA">
            <w:pPr>
              <w:rPr>
                <w:b/>
                <w:u w:val="single"/>
              </w:rPr>
            </w:pPr>
            <w:r>
              <w:rPr>
                <w:b/>
                <w:u w:val="single"/>
              </w:rPr>
              <w:t>Extended writing:</w:t>
            </w:r>
          </w:p>
          <w:p w:rsidR="00626C2F" w:rsidRPr="00CE5AFB" w:rsidRDefault="00626C2F" w:rsidP="00F666BA">
            <w:pPr>
              <w:pStyle w:val="ListParagraph"/>
              <w:numPr>
                <w:ilvl w:val="0"/>
                <w:numId w:val="11"/>
              </w:numPr>
            </w:pPr>
            <w:r>
              <w:t xml:space="preserve">Lesson plans include </w:t>
            </w:r>
            <w:proofErr w:type="spellStart"/>
            <w:r>
              <w:t>scaffolded</w:t>
            </w:r>
            <w:proofErr w:type="spellEnd"/>
            <w:r>
              <w:t xml:space="preserve"> learning to prepare for long answer and high tariff questions, from Year 7</w:t>
            </w:r>
          </w:p>
        </w:tc>
        <w:tc>
          <w:tcPr>
            <w:tcW w:w="2722" w:type="dxa"/>
          </w:tcPr>
          <w:p w:rsidR="00626C2F" w:rsidRDefault="00626C2F" w:rsidP="00F666BA">
            <w:r>
              <w:lastRenderedPageBreak/>
              <w:t xml:space="preserve">Learning walks and work scrutiny evidence </w:t>
            </w:r>
          </w:p>
          <w:p w:rsidR="00626C2F" w:rsidRDefault="00626C2F" w:rsidP="00F666BA">
            <w:proofErr w:type="gramStart"/>
            <w:r>
              <w:t>consistent</w:t>
            </w:r>
            <w:proofErr w:type="gramEnd"/>
            <w:r>
              <w:t xml:space="preserve"> use of literacy codes.</w:t>
            </w:r>
          </w:p>
          <w:p w:rsidR="00626C2F" w:rsidRDefault="00626C2F" w:rsidP="00F666BA"/>
          <w:p w:rsidR="00626C2F" w:rsidRDefault="00626C2F" w:rsidP="00F666BA"/>
          <w:p w:rsidR="00626C2F" w:rsidRDefault="00626C2F" w:rsidP="00F666BA">
            <w:r>
              <w:t xml:space="preserve">Evidence of reading embedded into lessons from lesson observations and learning </w:t>
            </w:r>
            <w:proofErr w:type="spellStart"/>
            <w:r>
              <w:t>learning</w:t>
            </w:r>
            <w:proofErr w:type="spellEnd"/>
            <w:r>
              <w:t xml:space="preserve"> walks.</w:t>
            </w:r>
          </w:p>
          <w:p w:rsidR="00626C2F" w:rsidRDefault="00626C2F" w:rsidP="00F666BA">
            <w:r>
              <w:t>Evidence of interventions improving reading ages by additional six months by summer 2017</w:t>
            </w:r>
          </w:p>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p w:rsidR="00626C2F" w:rsidRDefault="00626C2F" w:rsidP="00F666BA">
            <w:r>
              <w:t xml:space="preserve">Evidence from HT1 Autumn 2016 lesson observations </w:t>
            </w:r>
          </w:p>
          <w:p w:rsidR="00626C2F" w:rsidRDefault="00626C2F" w:rsidP="00F666BA">
            <w:proofErr w:type="gramStart"/>
            <w:r>
              <w:t>shows</w:t>
            </w:r>
            <w:proofErr w:type="gramEnd"/>
            <w:r>
              <w:t xml:space="preserve"> </w:t>
            </w:r>
            <w:proofErr w:type="spellStart"/>
            <w:r>
              <w:t>oracy</w:t>
            </w:r>
            <w:proofErr w:type="spellEnd"/>
            <w:r>
              <w:t xml:space="preserve"> embedded in 76% of lessons.</w:t>
            </w:r>
          </w:p>
          <w:p w:rsidR="00626C2F" w:rsidRDefault="00626C2F" w:rsidP="00F666BA"/>
          <w:p w:rsidR="00626C2F" w:rsidRDefault="00626C2F" w:rsidP="00F666BA">
            <w:r>
              <w:t xml:space="preserve">Evidence of students’ oral confidence and  capacity from assemblies, reports on public events and </w:t>
            </w:r>
          </w:p>
          <w:p w:rsidR="00626C2F" w:rsidRDefault="00626C2F" w:rsidP="00F666BA">
            <w:r>
              <w:t>School Council records.</w:t>
            </w:r>
          </w:p>
          <w:p w:rsidR="00626C2F" w:rsidRDefault="00626C2F" w:rsidP="00F666BA"/>
          <w:p w:rsidR="00626C2F" w:rsidRDefault="00626C2F" w:rsidP="00F666BA"/>
          <w:p w:rsidR="00626C2F" w:rsidRDefault="00626C2F" w:rsidP="00F666BA"/>
          <w:p w:rsidR="00626C2F" w:rsidRDefault="00626C2F" w:rsidP="00F666BA">
            <w:r>
              <w:t xml:space="preserve">Evidence from lesson observations and learning walks, </w:t>
            </w:r>
            <w:proofErr w:type="gramStart"/>
            <w:r>
              <w:t>that students</w:t>
            </w:r>
            <w:proofErr w:type="gramEnd"/>
            <w:r>
              <w:t xml:space="preserve"> are confident to tackle long answers.</w:t>
            </w:r>
          </w:p>
          <w:p w:rsidR="00626C2F" w:rsidRDefault="00626C2F" w:rsidP="00F666BA">
            <w:r>
              <w:t xml:space="preserve">Improved marks in </w:t>
            </w:r>
            <w:r>
              <w:lastRenderedPageBreak/>
              <w:t>formative assessments for 6/10/12 mark questions.</w:t>
            </w:r>
          </w:p>
          <w:p w:rsidR="00626C2F" w:rsidRDefault="00626C2F" w:rsidP="00F666BA"/>
          <w:p w:rsidR="00626C2F" w:rsidRPr="00770B4F" w:rsidRDefault="00626C2F" w:rsidP="00F666BA"/>
        </w:tc>
        <w:tc>
          <w:tcPr>
            <w:tcW w:w="1925" w:type="dxa"/>
          </w:tcPr>
          <w:p w:rsidR="00626C2F" w:rsidRDefault="00996240" w:rsidP="00F666BA">
            <w:r>
              <w:lastRenderedPageBreak/>
              <w:t>Staff meeting time</w:t>
            </w:r>
          </w:p>
          <w:p w:rsidR="00996240" w:rsidRDefault="00996240" w:rsidP="00F666BA">
            <w:r>
              <w:t>Monitoring time</w:t>
            </w:r>
          </w:p>
          <w:p w:rsidR="00996240" w:rsidRPr="00770B4F" w:rsidRDefault="00996240" w:rsidP="00F666BA">
            <w:r>
              <w:t>resources</w:t>
            </w:r>
          </w:p>
        </w:tc>
      </w:tr>
      <w:tr w:rsidR="00626C2F" w:rsidTr="006D0BCC">
        <w:trPr>
          <w:jc w:val="center"/>
        </w:trPr>
        <w:tc>
          <w:tcPr>
            <w:tcW w:w="955" w:type="dxa"/>
          </w:tcPr>
          <w:p w:rsidR="00626C2F" w:rsidRDefault="00626C2F" w:rsidP="00F666BA">
            <w:r>
              <w:lastRenderedPageBreak/>
              <w:t>14, 1, 3</w:t>
            </w:r>
          </w:p>
        </w:tc>
        <w:tc>
          <w:tcPr>
            <w:tcW w:w="2159" w:type="dxa"/>
            <w:gridSpan w:val="2"/>
          </w:tcPr>
          <w:p w:rsidR="00626C2F" w:rsidRPr="00770B4F" w:rsidRDefault="00626C2F" w:rsidP="00F666BA">
            <w:r>
              <w:t>Students read widely and often,  for pleasure</w:t>
            </w:r>
          </w:p>
        </w:tc>
        <w:tc>
          <w:tcPr>
            <w:tcW w:w="425" w:type="dxa"/>
          </w:tcPr>
          <w:p w:rsidR="00626C2F" w:rsidRDefault="00626C2F" w:rsidP="00F666BA"/>
        </w:tc>
        <w:tc>
          <w:tcPr>
            <w:tcW w:w="1984" w:type="dxa"/>
          </w:tcPr>
          <w:p w:rsidR="00626C2F" w:rsidRDefault="00626C2F" w:rsidP="00F666BA">
            <w:r>
              <w:t>Literacy team</w:t>
            </w:r>
          </w:p>
          <w:p w:rsidR="00626C2F" w:rsidRPr="00770B4F" w:rsidRDefault="00626C2F" w:rsidP="00F666BA">
            <w:r>
              <w:t>All staff</w:t>
            </w:r>
          </w:p>
        </w:tc>
        <w:tc>
          <w:tcPr>
            <w:tcW w:w="5783" w:type="dxa"/>
            <w:gridSpan w:val="2"/>
          </w:tcPr>
          <w:p w:rsidR="00626C2F" w:rsidRDefault="00626C2F" w:rsidP="00F666BA">
            <w:pPr>
              <w:pStyle w:val="ListParagraph"/>
              <w:numPr>
                <w:ilvl w:val="0"/>
                <w:numId w:val="12"/>
              </w:numPr>
            </w:pPr>
            <w:r>
              <w:t>All staff take every opportunity to model a love of reading, for information and for pleasure</w:t>
            </w:r>
          </w:p>
          <w:p w:rsidR="00626C2F" w:rsidRDefault="00626C2F" w:rsidP="00F666BA">
            <w:pPr>
              <w:pStyle w:val="ListParagraph"/>
              <w:numPr>
                <w:ilvl w:val="0"/>
                <w:numId w:val="12"/>
              </w:numPr>
            </w:pPr>
            <w:r>
              <w:t>Joint project with AGGS to boost the book stock in the Library (Autumn 2016)</w:t>
            </w:r>
          </w:p>
          <w:p w:rsidR="00626C2F" w:rsidRDefault="00626C2F" w:rsidP="00F666BA">
            <w:pPr>
              <w:pStyle w:val="ListParagraph"/>
              <w:numPr>
                <w:ilvl w:val="0"/>
                <w:numId w:val="12"/>
              </w:numPr>
            </w:pPr>
            <w:r>
              <w:t>Library borrowing system implemented</w:t>
            </w:r>
          </w:p>
          <w:p w:rsidR="00626C2F" w:rsidRDefault="00626C2F" w:rsidP="00F666BA">
            <w:pPr>
              <w:pStyle w:val="ListParagraph"/>
              <w:numPr>
                <w:ilvl w:val="0"/>
                <w:numId w:val="12"/>
              </w:numPr>
            </w:pPr>
            <w:proofErr w:type="gramStart"/>
            <w:r>
              <w:t>Library open</w:t>
            </w:r>
            <w:proofErr w:type="gramEnd"/>
            <w:r>
              <w:t xml:space="preserve"> before and after school</w:t>
            </w:r>
            <w:r w:rsidR="00996240">
              <w:t xml:space="preserve"> and at lunchtime</w:t>
            </w:r>
            <w:r>
              <w:t xml:space="preserve"> for reading and study.</w:t>
            </w:r>
          </w:p>
          <w:p w:rsidR="00626C2F" w:rsidRPr="009267BC" w:rsidRDefault="00626C2F" w:rsidP="00F666BA">
            <w:pPr>
              <w:pStyle w:val="ListParagraph"/>
            </w:pPr>
          </w:p>
        </w:tc>
        <w:tc>
          <w:tcPr>
            <w:tcW w:w="2722" w:type="dxa"/>
          </w:tcPr>
          <w:p w:rsidR="00626C2F" w:rsidRDefault="00996240" w:rsidP="00F666BA">
            <w:r>
              <w:t>Years 7,8, 9 have form books read every day</w:t>
            </w:r>
          </w:p>
          <w:p w:rsidR="00626C2F" w:rsidRDefault="00626C2F" w:rsidP="00F666BA"/>
          <w:p w:rsidR="00626C2F" w:rsidRDefault="00626C2F" w:rsidP="00F666BA">
            <w:r>
              <w:t>2,000 books added from AGGS (Oct 2016)</w:t>
            </w:r>
          </w:p>
          <w:p w:rsidR="00626C2F" w:rsidRDefault="00626C2F" w:rsidP="00F666BA"/>
          <w:p w:rsidR="00626C2F" w:rsidRDefault="00626C2F" w:rsidP="00F666BA"/>
          <w:p w:rsidR="00626C2F" w:rsidRDefault="00626C2F" w:rsidP="00F666BA"/>
          <w:p w:rsidR="00626C2F" w:rsidRDefault="00626C2F" w:rsidP="00F666BA">
            <w:r>
              <w:t>Numbers of students accessing the library increasing.</w:t>
            </w:r>
          </w:p>
          <w:p w:rsidR="00626C2F" w:rsidRPr="00AD1CDE" w:rsidRDefault="00626C2F" w:rsidP="00F666BA">
            <w:pPr>
              <w:rPr>
                <w:color w:val="1F497D" w:themeColor="text2"/>
              </w:rPr>
            </w:pPr>
          </w:p>
        </w:tc>
        <w:tc>
          <w:tcPr>
            <w:tcW w:w="1925" w:type="dxa"/>
          </w:tcPr>
          <w:p w:rsidR="00626C2F" w:rsidRDefault="00BE4BC1" w:rsidP="00F666BA">
            <w:r>
              <w:t>Reading books</w:t>
            </w:r>
          </w:p>
          <w:p w:rsidR="00BE4BC1" w:rsidRDefault="00BE4BC1" w:rsidP="00F666BA">
            <w:r>
              <w:t>Transport from AGGS</w:t>
            </w:r>
          </w:p>
          <w:p w:rsidR="00BE4BC1" w:rsidRDefault="00BE4BC1" w:rsidP="00F666BA">
            <w:r>
              <w:t>Library scanners</w:t>
            </w:r>
          </w:p>
          <w:p w:rsidR="00BE4BC1" w:rsidRPr="00770B4F" w:rsidRDefault="00BE4BC1" w:rsidP="00F666BA">
            <w:r>
              <w:t>Staff training on guided reading</w:t>
            </w:r>
          </w:p>
        </w:tc>
      </w:tr>
      <w:tr w:rsidR="00626C2F" w:rsidTr="006D0BCC">
        <w:trPr>
          <w:jc w:val="center"/>
        </w:trPr>
        <w:tc>
          <w:tcPr>
            <w:tcW w:w="955" w:type="dxa"/>
          </w:tcPr>
          <w:p w:rsidR="00626C2F" w:rsidRDefault="00626C2F" w:rsidP="00F666BA">
            <w:r>
              <w:t>1, 3</w:t>
            </w:r>
          </w:p>
        </w:tc>
        <w:tc>
          <w:tcPr>
            <w:tcW w:w="2159" w:type="dxa"/>
            <w:gridSpan w:val="2"/>
          </w:tcPr>
          <w:p w:rsidR="00626C2F" w:rsidRPr="00770B4F" w:rsidRDefault="00626C2F" w:rsidP="00F666BA">
            <w:r>
              <w:t>Students are able to apply mathematical skills in all areas of the curriculum</w:t>
            </w:r>
          </w:p>
        </w:tc>
        <w:tc>
          <w:tcPr>
            <w:tcW w:w="425" w:type="dxa"/>
          </w:tcPr>
          <w:p w:rsidR="00626C2F" w:rsidRDefault="00626C2F" w:rsidP="00F666BA"/>
        </w:tc>
        <w:tc>
          <w:tcPr>
            <w:tcW w:w="1984" w:type="dxa"/>
          </w:tcPr>
          <w:p w:rsidR="00621833" w:rsidRDefault="00621833" w:rsidP="00F666BA">
            <w:r w:rsidRPr="00621833">
              <w:rPr>
                <w:highlight w:val="green"/>
              </w:rPr>
              <w:t>SME</w:t>
            </w:r>
          </w:p>
          <w:p w:rsidR="00626C2F" w:rsidRDefault="00626C2F" w:rsidP="00F666BA">
            <w:r>
              <w:t>ELT, SLT</w:t>
            </w:r>
          </w:p>
          <w:p w:rsidR="00626C2F" w:rsidRDefault="00626C2F" w:rsidP="00F666BA">
            <w:r>
              <w:t>HODs</w:t>
            </w:r>
          </w:p>
          <w:p w:rsidR="00626C2F" w:rsidRPr="00770B4F" w:rsidRDefault="00626C2F" w:rsidP="00F666BA">
            <w:r>
              <w:t>All staff</w:t>
            </w:r>
          </w:p>
        </w:tc>
        <w:tc>
          <w:tcPr>
            <w:tcW w:w="5783" w:type="dxa"/>
            <w:gridSpan w:val="2"/>
          </w:tcPr>
          <w:p w:rsidR="00626C2F" w:rsidRPr="00770B4F" w:rsidRDefault="00626C2F" w:rsidP="00F666BA">
            <w:pPr>
              <w:pStyle w:val="ListParagraph"/>
              <w:numPr>
                <w:ilvl w:val="0"/>
                <w:numId w:val="15"/>
              </w:numPr>
            </w:pPr>
            <w:r>
              <w:t>Opportunities to apply mathematical knowledge and skills are planned into all schemes of work.</w:t>
            </w:r>
          </w:p>
        </w:tc>
        <w:tc>
          <w:tcPr>
            <w:tcW w:w="2722" w:type="dxa"/>
          </w:tcPr>
          <w:p w:rsidR="00626C2F" w:rsidRDefault="00626C2F" w:rsidP="00F666BA">
            <w:r>
              <w:t xml:space="preserve">Lesson observations, learning walks and work </w:t>
            </w:r>
          </w:p>
          <w:p w:rsidR="00626C2F" w:rsidRDefault="00626C2F" w:rsidP="00F666BA">
            <w:r>
              <w:t xml:space="preserve">scrutiny evidence majority of lessons include </w:t>
            </w:r>
          </w:p>
          <w:p w:rsidR="00626C2F" w:rsidRPr="006603A3" w:rsidRDefault="00626C2F" w:rsidP="00F666BA">
            <w:proofErr w:type="gramStart"/>
            <w:r>
              <w:t>mathematical</w:t>
            </w:r>
            <w:proofErr w:type="gramEnd"/>
            <w:r>
              <w:t xml:space="preserve"> skills.</w:t>
            </w:r>
          </w:p>
        </w:tc>
        <w:tc>
          <w:tcPr>
            <w:tcW w:w="1925" w:type="dxa"/>
          </w:tcPr>
          <w:p w:rsidR="00626C2F" w:rsidRDefault="007A7E78" w:rsidP="00F666BA">
            <w:r>
              <w:t>Monitoring</w:t>
            </w:r>
          </w:p>
          <w:p w:rsidR="007A7E78" w:rsidRPr="00770B4F" w:rsidRDefault="007A7E78" w:rsidP="00F666BA">
            <w:r>
              <w:t>Maths resources</w:t>
            </w:r>
          </w:p>
        </w:tc>
      </w:tr>
      <w:tr w:rsidR="004F0911" w:rsidTr="003E2948">
        <w:trPr>
          <w:jc w:val="center"/>
        </w:trPr>
        <w:tc>
          <w:tcPr>
            <w:tcW w:w="955" w:type="dxa"/>
            <w:shd w:val="clear" w:color="auto" w:fill="95B3D7" w:themeFill="accent1" w:themeFillTint="99"/>
          </w:tcPr>
          <w:p w:rsidR="004F0911" w:rsidRDefault="004F0911" w:rsidP="00F666BA">
            <w:pPr>
              <w:rPr>
                <w:b/>
                <w:sz w:val="20"/>
                <w:szCs w:val="20"/>
              </w:rPr>
            </w:pPr>
          </w:p>
        </w:tc>
        <w:tc>
          <w:tcPr>
            <w:tcW w:w="14998" w:type="dxa"/>
            <w:gridSpan w:val="8"/>
            <w:shd w:val="clear" w:color="auto" w:fill="95B3D7" w:themeFill="accent1" w:themeFillTint="99"/>
          </w:tcPr>
          <w:p w:rsidR="004F0911" w:rsidRDefault="004F0911" w:rsidP="00F666BA">
            <w:pPr>
              <w:rPr>
                <w:b/>
                <w:sz w:val="20"/>
                <w:szCs w:val="20"/>
              </w:rPr>
            </w:pPr>
            <w:r>
              <w:rPr>
                <w:b/>
                <w:sz w:val="20"/>
                <w:szCs w:val="20"/>
              </w:rPr>
              <w:t xml:space="preserve">Expected Outcome 3: </w:t>
            </w:r>
            <w:r>
              <w:t>To improve the progress of disadvantaged students, disabled students and those with special educational needs</w:t>
            </w:r>
          </w:p>
        </w:tc>
      </w:tr>
      <w:tr w:rsidR="00626C2F" w:rsidTr="006D0BCC">
        <w:trPr>
          <w:jc w:val="center"/>
        </w:trPr>
        <w:tc>
          <w:tcPr>
            <w:tcW w:w="955" w:type="dxa"/>
            <w:shd w:val="clear" w:color="auto" w:fill="4F81BD" w:themeFill="accent1"/>
          </w:tcPr>
          <w:p w:rsidR="00626C2F" w:rsidRDefault="00626C2F" w:rsidP="00F666BA">
            <w:pPr>
              <w:jc w:val="center"/>
              <w:rPr>
                <w:b/>
                <w:sz w:val="20"/>
                <w:szCs w:val="20"/>
              </w:rPr>
            </w:pPr>
          </w:p>
        </w:tc>
        <w:tc>
          <w:tcPr>
            <w:tcW w:w="2159" w:type="dxa"/>
            <w:gridSpan w:val="2"/>
            <w:shd w:val="clear" w:color="auto" w:fill="4F81BD" w:themeFill="accent1"/>
          </w:tcPr>
          <w:p w:rsidR="00626C2F" w:rsidRDefault="00626C2F" w:rsidP="00F666BA">
            <w:pPr>
              <w:jc w:val="center"/>
              <w:rPr>
                <w:b/>
                <w:sz w:val="20"/>
                <w:szCs w:val="20"/>
              </w:rPr>
            </w:pPr>
            <w:r>
              <w:rPr>
                <w:b/>
                <w:sz w:val="20"/>
                <w:szCs w:val="20"/>
              </w:rPr>
              <w:t>What will success look like?</w:t>
            </w:r>
          </w:p>
        </w:tc>
        <w:tc>
          <w:tcPr>
            <w:tcW w:w="425" w:type="dxa"/>
            <w:shd w:val="clear" w:color="auto" w:fill="4F81BD" w:themeFill="accent1"/>
          </w:tcPr>
          <w:p w:rsidR="00626C2F" w:rsidRDefault="00626C2F" w:rsidP="00F666BA">
            <w:pPr>
              <w:jc w:val="center"/>
              <w:rPr>
                <w:b/>
                <w:sz w:val="20"/>
                <w:szCs w:val="20"/>
              </w:rPr>
            </w:pPr>
          </w:p>
        </w:tc>
        <w:tc>
          <w:tcPr>
            <w:tcW w:w="1984" w:type="dxa"/>
            <w:shd w:val="clear" w:color="auto" w:fill="4F81BD" w:themeFill="accent1"/>
          </w:tcPr>
          <w:p w:rsidR="00626C2F" w:rsidRDefault="00626C2F" w:rsidP="00F666BA">
            <w:pPr>
              <w:jc w:val="center"/>
              <w:rPr>
                <w:b/>
                <w:sz w:val="20"/>
                <w:szCs w:val="20"/>
              </w:rPr>
            </w:pPr>
            <w:r>
              <w:rPr>
                <w:b/>
                <w:sz w:val="20"/>
                <w:szCs w:val="20"/>
              </w:rPr>
              <w:t>Lead</w:t>
            </w:r>
          </w:p>
        </w:tc>
        <w:tc>
          <w:tcPr>
            <w:tcW w:w="4394" w:type="dxa"/>
            <w:shd w:val="clear" w:color="auto" w:fill="4F81BD" w:themeFill="accent1"/>
          </w:tcPr>
          <w:p w:rsidR="00626C2F" w:rsidRDefault="00626C2F" w:rsidP="00F666BA">
            <w:pPr>
              <w:jc w:val="center"/>
              <w:rPr>
                <w:b/>
                <w:sz w:val="20"/>
                <w:szCs w:val="20"/>
              </w:rPr>
            </w:pPr>
            <w:r>
              <w:rPr>
                <w:b/>
                <w:sz w:val="20"/>
                <w:szCs w:val="20"/>
              </w:rPr>
              <w:t>How will we get there (Actions)</w:t>
            </w:r>
          </w:p>
        </w:tc>
        <w:tc>
          <w:tcPr>
            <w:tcW w:w="4111" w:type="dxa"/>
            <w:gridSpan w:val="2"/>
            <w:shd w:val="clear" w:color="auto" w:fill="4F81BD" w:themeFill="accent1"/>
          </w:tcPr>
          <w:p w:rsidR="00626C2F" w:rsidRDefault="00626C2F" w:rsidP="00F666BA">
            <w:pPr>
              <w:jc w:val="center"/>
              <w:rPr>
                <w:b/>
                <w:sz w:val="20"/>
                <w:szCs w:val="20"/>
              </w:rPr>
            </w:pPr>
            <w:r>
              <w:rPr>
                <w:b/>
                <w:sz w:val="20"/>
                <w:szCs w:val="20"/>
              </w:rPr>
              <w:t>How will we know we have arrived (Impact)</w:t>
            </w:r>
          </w:p>
        </w:tc>
        <w:tc>
          <w:tcPr>
            <w:tcW w:w="1925" w:type="dxa"/>
            <w:shd w:val="clear" w:color="auto" w:fill="4F81BD" w:themeFill="accent1"/>
          </w:tcPr>
          <w:p w:rsidR="00626C2F" w:rsidRDefault="00626C2F" w:rsidP="00F666BA">
            <w:pPr>
              <w:jc w:val="center"/>
              <w:rPr>
                <w:b/>
                <w:sz w:val="20"/>
                <w:szCs w:val="20"/>
              </w:rPr>
            </w:pPr>
            <w:r>
              <w:rPr>
                <w:b/>
                <w:sz w:val="20"/>
                <w:szCs w:val="20"/>
              </w:rPr>
              <w:t>Cost, training &amp; resources</w:t>
            </w:r>
          </w:p>
        </w:tc>
      </w:tr>
      <w:tr w:rsidR="00626C2F" w:rsidTr="006D0BCC">
        <w:trPr>
          <w:jc w:val="center"/>
        </w:trPr>
        <w:tc>
          <w:tcPr>
            <w:tcW w:w="955" w:type="dxa"/>
          </w:tcPr>
          <w:p w:rsidR="00626C2F" w:rsidRPr="001708D6" w:rsidRDefault="00626C2F" w:rsidP="00F666BA">
            <w:r>
              <w:t>7</w:t>
            </w:r>
          </w:p>
        </w:tc>
        <w:tc>
          <w:tcPr>
            <w:tcW w:w="2159" w:type="dxa"/>
            <w:gridSpan w:val="2"/>
          </w:tcPr>
          <w:p w:rsidR="00626C2F" w:rsidRPr="001708D6" w:rsidRDefault="00626C2F" w:rsidP="00F666BA">
            <w:r w:rsidRPr="001708D6">
              <w:t>The overall progress of the large majority of disadvantaged students is improving in relation to other students nationally</w:t>
            </w:r>
          </w:p>
        </w:tc>
        <w:tc>
          <w:tcPr>
            <w:tcW w:w="425" w:type="dxa"/>
          </w:tcPr>
          <w:p w:rsidR="00626C2F" w:rsidRDefault="00626C2F" w:rsidP="00F666BA">
            <w:pPr>
              <w:rPr>
                <w:sz w:val="20"/>
                <w:szCs w:val="20"/>
              </w:rPr>
            </w:pPr>
          </w:p>
        </w:tc>
        <w:tc>
          <w:tcPr>
            <w:tcW w:w="1984" w:type="dxa"/>
          </w:tcPr>
          <w:p w:rsidR="00626C2F" w:rsidRDefault="00626C2F" w:rsidP="00F666BA">
            <w:pPr>
              <w:rPr>
                <w:sz w:val="20"/>
                <w:szCs w:val="20"/>
              </w:rPr>
            </w:pPr>
            <w:r w:rsidRPr="00621833">
              <w:rPr>
                <w:sz w:val="20"/>
                <w:szCs w:val="20"/>
                <w:highlight w:val="green"/>
              </w:rPr>
              <w:t>DGI</w:t>
            </w:r>
          </w:p>
          <w:p w:rsidR="00626C2F" w:rsidRDefault="00626C2F" w:rsidP="00F666BA">
            <w:pPr>
              <w:rPr>
                <w:sz w:val="20"/>
                <w:szCs w:val="20"/>
              </w:rPr>
            </w:pPr>
            <w:r>
              <w:rPr>
                <w:sz w:val="20"/>
                <w:szCs w:val="20"/>
              </w:rPr>
              <w:t>SLT/ELT</w:t>
            </w:r>
          </w:p>
          <w:p w:rsidR="00626C2F" w:rsidRDefault="00626C2F" w:rsidP="00F666BA">
            <w:pPr>
              <w:rPr>
                <w:sz w:val="20"/>
                <w:szCs w:val="20"/>
              </w:rPr>
            </w:pPr>
            <w:r>
              <w:rPr>
                <w:sz w:val="20"/>
                <w:szCs w:val="20"/>
              </w:rPr>
              <w:t xml:space="preserve">Heads of </w:t>
            </w:r>
            <w:proofErr w:type="spellStart"/>
            <w:r>
              <w:rPr>
                <w:sz w:val="20"/>
                <w:szCs w:val="20"/>
              </w:rPr>
              <w:t>Dept</w:t>
            </w:r>
            <w:proofErr w:type="spellEnd"/>
          </w:p>
        </w:tc>
        <w:tc>
          <w:tcPr>
            <w:tcW w:w="4394" w:type="dxa"/>
          </w:tcPr>
          <w:p w:rsidR="00626C2F" w:rsidRDefault="00626C2F" w:rsidP="00F666BA">
            <w:pPr>
              <w:spacing w:line="256" w:lineRule="auto"/>
            </w:pPr>
            <w:r>
              <w:t xml:space="preserve">All Teachers to be aware of disadvantaged students in each class and target support to them as needed. </w:t>
            </w:r>
          </w:p>
          <w:p w:rsidR="00626C2F" w:rsidRDefault="00626C2F" w:rsidP="00F666BA">
            <w:pPr>
              <w:spacing w:line="256" w:lineRule="auto"/>
            </w:pPr>
            <w:r>
              <w:t>Use data rich seating plans in all lessons.</w:t>
            </w:r>
          </w:p>
          <w:p w:rsidR="00626C2F" w:rsidRDefault="00626C2F" w:rsidP="00F666BA">
            <w:pPr>
              <w:spacing w:line="256" w:lineRule="auto"/>
            </w:pPr>
          </w:p>
          <w:p w:rsidR="00626C2F" w:rsidRDefault="00626C2F" w:rsidP="00F666BA">
            <w:pPr>
              <w:spacing w:line="256" w:lineRule="auto"/>
            </w:pPr>
          </w:p>
        </w:tc>
        <w:tc>
          <w:tcPr>
            <w:tcW w:w="4111" w:type="dxa"/>
            <w:gridSpan w:val="2"/>
          </w:tcPr>
          <w:p w:rsidR="00626C2F" w:rsidRPr="00014BC2" w:rsidRDefault="00626C2F" w:rsidP="00F666BA">
            <w:r w:rsidRPr="00014BC2">
              <w:t>Gap narrowed between disadvantaged students and their peers.</w:t>
            </w:r>
          </w:p>
          <w:p w:rsidR="00626C2F" w:rsidRDefault="00626C2F" w:rsidP="00ED4BED">
            <w:r w:rsidRPr="00014BC2">
              <w:t>Gap narrowed between disadvantaged students and all</w:t>
            </w:r>
            <w:r w:rsidR="00ED4BED">
              <w:t xml:space="preserve"> </w:t>
            </w:r>
            <w:r w:rsidRPr="00014BC2">
              <w:t xml:space="preserve">students nationally. </w:t>
            </w:r>
          </w:p>
          <w:p w:rsidR="00ED4BED" w:rsidRPr="00ED4BED" w:rsidRDefault="00ED4BED" w:rsidP="00ED4BED">
            <w:pPr>
              <w:rPr>
                <w:i/>
              </w:rPr>
            </w:pPr>
            <w:r w:rsidRPr="00ED4BED">
              <w:rPr>
                <w:i/>
              </w:rPr>
              <w:t>Autumn 1 data shows that gaps have narrowed for Middle and Low ability students</w:t>
            </w:r>
            <w:r>
              <w:rPr>
                <w:i/>
              </w:rPr>
              <w:t xml:space="preserve"> – see above table</w:t>
            </w:r>
          </w:p>
        </w:tc>
        <w:tc>
          <w:tcPr>
            <w:tcW w:w="1925" w:type="dxa"/>
          </w:tcPr>
          <w:p w:rsidR="00626C2F" w:rsidRDefault="007A7E78" w:rsidP="00F666BA">
            <w:pPr>
              <w:rPr>
                <w:sz w:val="20"/>
                <w:szCs w:val="20"/>
              </w:rPr>
            </w:pPr>
            <w:r>
              <w:rPr>
                <w:sz w:val="20"/>
                <w:szCs w:val="20"/>
              </w:rPr>
              <w:t>Pupil Premium spend (see PP plan)</w:t>
            </w:r>
          </w:p>
        </w:tc>
      </w:tr>
      <w:tr w:rsidR="00626C2F" w:rsidTr="006D0BCC">
        <w:trPr>
          <w:trHeight w:val="690"/>
          <w:jc w:val="center"/>
        </w:trPr>
        <w:tc>
          <w:tcPr>
            <w:tcW w:w="955" w:type="dxa"/>
          </w:tcPr>
          <w:p w:rsidR="00626C2F" w:rsidRPr="00136799" w:rsidRDefault="00626C2F" w:rsidP="00F666BA">
            <w:r>
              <w:t>6</w:t>
            </w:r>
          </w:p>
        </w:tc>
        <w:tc>
          <w:tcPr>
            <w:tcW w:w="2159" w:type="dxa"/>
            <w:gridSpan w:val="2"/>
          </w:tcPr>
          <w:p w:rsidR="00626C2F" w:rsidRPr="00136799" w:rsidRDefault="00626C2F" w:rsidP="00F666BA">
            <w:r w:rsidRPr="00136799">
              <w:t>EAL students make at least expected progress from their starting points</w:t>
            </w:r>
          </w:p>
          <w:p w:rsidR="00626C2F" w:rsidRDefault="00626C2F" w:rsidP="00F666BA">
            <w:pPr>
              <w:rPr>
                <w:sz w:val="20"/>
                <w:szCs w:val="20"/>
              </w:rPr>
            </w:pPr>
          </w:p>
        </w:tc>
        <w:tc>
          <w:tcPr>
            <w:tcW w:w="425" w:type="dxa"/>
          </w:tcPr>
          <w:p w:rsidR="00626C2F" w:rsidRDefault="00626C2F" w:rsidP="00F666BA">
            <w:pPr>
              <w:rPr>
                <w:sz w:val="20"/>
                <w:szCs w:val="20"/>
              </w:rPr>
            </w:pPr>
          </w:p>
        </w:tc>
        <w:tc>
          <w:tcPr>
            <w:tcW w:w="1984" w:type="dxa"/>
          </w:tcPr>
          <w:p w:rsidR="00626C2F" w:rsidRDefault="00626C2F" w:rsidP="00F666BA">
            <w:pPr>
              <w:rPr>
                <w:sz w:val="20"/>
                <w:szCs w:val="20"/>
              </w:rPr>
            </w:pPr>
            <w:r w:rsidRPr="00621833">
              <w:rPr>
                <w:sz w:val="20"/>
                <w:szCs w:val="20"/>
                <w:highlight w:val="green"/>
              </w:rPr>
              <w:t>DGI</w:t>
            </w:r>
          </w:p>
          <w:p w:rsidR="00626C2F" w:rsidRDefault="00626C2F" w:rsidP="00F666BA">
            <w:pPr>
              <w:rPr>
                <w:sz w:val="20"/>
                <w:szCs w:val="20"/>
              </w:rPr>
            </w:pPr>
            <w:r>
              <w:rPr>
                <w:sz w:val="20"/>
                <w:szCs w:val="20"/>
              </w:rPr>
              <w:t xml:space="preserve">EAL </w:t>
            </w:r>
            <w:proofErr w:type="spellStart"/>
            <w:r>
              <w:rPr>
                <w:sz w:val="20"/>
                <w:szCs w:val="20"/>
              </w:rPr>
              <w:t>dept</w:t>
            </w:r>
            <w:proofErr w:type="spellEnd"/>
          </w:p>
          <w:p w:rsidR="00626C2F" w:rsidRDefault="00626C2F" w:rsidP="00F666BA">
            <w:pPr>
              <w:rPr>
                <w:sz w:val="20"/>
                <w:szCs w:val="20"/>
              </w:rPr>
            </w:pPr>
            <w:r>
              <w:rPr>
                <w:sz w:val="20"/>
                <w:szCs w:val="20"/>
              </w:rPr>
              <w:t>SLT/ELT</w:t>
            </w:r>
            <w:r>
              <w:rPr>
                <w:sz w:val="20"/>
                <w:szCs w:val="20"/>
              </w:rPr>
              <w:br/>
              <w:t xml:space="preserve">Heads of </w:t>
            </w:r>
            <w:proofErr w:type="spellStart"/>
            <w:r>
              <w:rPr>
                <w:sz w:val="20"/>
                <w:szCs w:val="20"/>
              </w:rPr>
              <w:t>Dept</w:t>
            </w:r>
            <w:proofErr w:type="spellEnd"/>
          </w:p>
        </w:tc>
        <w:tc>
          <w:tcPr>
            <w:tcW w:w="4394" w:type="dxa"/>
          </w:tcPr>
          <w:p w:rsidR="00626C2F" w:rsidRDefault="00626C2F" w:rsidP="00F666BA">
            <w:pPr>
              <w:spacing w:line="256" w:lineRule="auto"/>
            </w:pPr>
            <w:r>
              <w:t xml:space="preserve">Use of EAL </w:t>
            </w:r>
            <w:proofErr w:type="spellStart"/>
            <w:r>
              <w:t>separtment</w:t>
            </w:r>
            <w:proofErr w:type="spellEnd"/>
            <w:r>
              <w:t xml:space="preserve"> to support admission, induction and integration of EAL students to mainstream classes.</w:t>
            </w:r>
          </w:p>
          <w:p w:rsidR="00626C2F" w:rsidRDefault="00626C2F" w:rsidP="00F666BA">
            <w:pPr>
              <w:spacing w:line="256" w:lineRule="auto"/>
            </w:pPr>
            <w:r>
              <w:t>Training for all teachers in use of EAL support techniques for use in class (Dec 2016) following on from previous training in 2015-16.</w:t>
            </w:r>
          </w:p>
        </w:tc>
        <w:tc>
          <w:tcPr>
            <w:tcW w:w="4111" w:type="dxa"/>
            <w:gridSpan w:val="2"/>
          </w:tcPr>
          <w:p w:rsidR="00626C2F" w:rsidRPr="00014BC2" w:rsidRDefault="00626C2F" w:rsidP="00ED4BED">
            <w:r w:rsidRPr="00014BC2">
              <w:t>EAL student outcomes show good or better progress</w:t>
            </w:r>
            <w:r w:rsidR="00ED4BED">
              <w:t xml:space="preserve"> </w:t>
            </w:r>
            <w:r w:rsidRPr="00014BC2">
              <w:t>from starting points.</w:t>
            </w:r>
          </w:p>
        </w:tc>
        <w:tc>
          <w:tcPr>
            <w:tcW w:w="1925" w:type="dxa"/>
          </w:tcPr>
          <w:p w:rsidR="00626C2F" w:rsidRDefault="007A7E78" w:rsidP="00F666BA">
            <w:pPr>
              <w:rPr>
                <w:sz w:val="20"/>
                <w:szCs w:val="20"/>
              </w:rPr>
            </w:pPr>
            <w:r>
              <w:rPr>
                <w:sz w:val="20"/>
                <w:szCs w:val="20"/>
              </w:rPr>
              <w:t>Staff</w:t>
            </w:r>
          </w:p>
          <w:p w:rsidR="007A7E78" w:rsidRDefault="007A7E78" w:rsidP="00F666BA">
            <w:pPr>
              <w:rPr>
                <w:sz w:val="20"/>
                <w:szCs w:val="20"/>
              </w:rPr>
            </w:pPr>
            <w:r>
              <w:rPr>
                <w:sz w:val="20"/>
                <w:szCs w:val="20"/>
              </w:rPr>
              <w:t>Training for all teaching staff</w:t>
            </w:r>
          </w:p>
          <w:p w:rsidR="007A7E78" w:rsidRDefault="007A7E78" w:rsidP="00F666BA">
            <w:pPr>
              <w:rPr>
                <w:sz w:val="20"/>
                <w:szCs w:val="20"/>
              </w:rPr>
            </w:pPr>
            <w:r>
              <w:rPr>
                <w:sz w:val="20"/>
                <w:szCs w:val="20"/>
              </w:rPr>
              <w:t>EAL resources</w:t>
            </w:r>
          </w:p>
        </w:tc>
      </w:tr>
      <w:tr w:rsidR="00626C2F" w:rsidTr="006D0BCC">
        <w:trPr>
          <w:trHeight w:val="585"/>
          <w:jc w:val="center"/>
        </w:trPr>
        <w:tc>
          <w:tcPr>
            <w:tcW w:w="955" w:type="dxa"/>
          </w:tcPr>
          <w:p w:rsidR="00626C2F" w:rsidRPr="00333661" w:rsidRDefault="00626C2F" w:rsidP="00F666BA">
            <w:r>
              <w:lastRenderedPageBreak/>
              <w:t>8</w:t>
            </w:r>
          </w:p>
        </w:tc>
        <w:tc>
          <w:tcPr>
            <w:tcW w:w="2159" w:type="dxa"/>
            <w:gridSpan w:val="2"/>
          </w:tcPr>
          <w:p w:rsidR="00626C2F" w:rsidRPr="00333661" w:rsidRDefault="00626C2F" w:rsidP="00F666BA">
            <w:r w:rsidRPr="00333661">
              <w:t>Students with special educational needs make at least expected progress</w:t>
            </w:r>
          </w:p>
          <w:p w:rsidR="00626C2F" w:rsidRPr="00136799" w:rsidRDefault="00626C2F" w:rsidP="00F666BA"/>
        </w:tc>
        <w:tc>
          <w:tcPr>
            <w:tcW w:w="425" w:type="dxa"/>
          </w:tcPr>
          <w:p w:rsidR="00626C2F" w:rsidRDefault="00626C2F" w:rsidP="00F666BA">
            <w:pPr>
              <w:rPr>
                <w:sz w:val="20"/>
                <w:szCs w:val="20"/>
              </w:rPr>
            </w:pPr>
          </w:p>
        </w:tc>
        <w:tc>
          <w:tcPr>
            <w:tcW w:w="1984" w:type="dxa"/>
          </w:tcPr>
          <w:p w:rsidR="00626C2F" w:rsidRDefault="00626C2F" w:rsidP="00F666BA">
            <w:pPr>
              <w:rPr>
                <w:sz w:val="20"/>
                <w:szCs w:val="20"/>
              </w:rPr>
            </w:pPr>
            <w:proofErr w:type="gramStart"/>
            <w:r w:rsidRPr="00621833">
              <w:rPr>
                <w:sz w:val="20"/>
                <w:szCs w:val="20"/>
                <w:highlight w:val="green"/>
              </w:rPr>
              <w:t>NCA</w:t>
            </w:r>
            <w:r>
              <w:rPr>
                <w:sz w:val="20"/>
                <w:szCs w:val="20"/>
              </w:rPr>
              <w:t xml:space="preserve"> .</w:t>
            </w:r>
            <w:proofErr w:type="gramEnd"/>
            <w:r>
              <w:rPr>
                <w:sz w:val="20"/>
                <w:szCs w:val="20"/>
              </w:rPr>
              <w:t xml:space="preserve"> LMA</w:t>
            </w:r>
          </w:p>
          <w:p w:rsidR="00626C2F" w:rsidRDefault="00626C2F" w:rsidP="00F666BA">
            <w:pPr>
              <w:rPr>
                <w:sz w:val="20"/>
                <w:szCs w:val="20"/>
              </w:rPr>
            </w:pPr>
            <w:r>
              <w:rPr>
                <w:sz w:val="20"/>
                <w:szCs w:val="20"/>
              </w:rPr>
              <w:t>SLT/ELT/HODs</w:t>
            </w:r>
          </w:p>
        </w:tc>
        <w:tc>
          <w:tcPr>
            <w:tcW w:w="4394" w:type="dxa"/>
          </w:tcPr>
          <w:p w:rsidR="00626C2F" w:rsidRDefault="00626C2F" w:rsidP="00F666BA">
            <w:pPr>
              <w:spacing w:line="256" w:lineRule="auto"/>
            </w:pPr>
            <w:r>
              <w:t>Effective deployment of SEN support staff in class and elsewhere (monitored by SENCO/SLT).</w:t>
            </w:r>
          </w:p>
          <w:p w:rsidR="00626C2F" w:rsidRDefault="00626C2F" w:rsidP="00F666BA">
            <w:pPr>
              <w:spacing w:line="256" w:lineRule="auto"/>
            </w:pPr>
            <w:r>
              <w:t>Pooling of EHC funds to create specialist SEN class to support pupils with greatest needs (Jan 2017?).</w:t>
            </w:r>
          </w:p>
          <w:p w:rsidR="00626C2F" w:rsidRDefault="00626C2F" w:rsidP="00F666BA">
            <w:pPr>
              <w:spacing w:line="256" w:lineRule="auto"/>
            </w:pPr>
            <w:r>
              <w:t>Use of Melland expertise to support staff training and individual pupil needs.</w:t>
            </w:r>
          </w:p>
          <w:p w:rsidR="00626C2F" w:rsidRDefault="00626C2F" w:rsidP="00F666BA">
            <w:pPr>
              <w:spacing w:line="256" w:lineRule="auto"/>
            </w:pPr>
          </w:p>
        </w:tc>
        <w:tc>
          <w:tcPr>
            <w:tcW w:w="4111" w:type="dxa"/>
            <w:gridSpan w:val="2"/>
          </w:tcPr>
          <w:p w:rsidR="00626C2F" w:rsidRPr="00014BC2" w:rsidRDefault="00626C2F" w:rsidP="00F666BA">
            <w:r w:rsidRPr="00014BC2">
              <w:t xml:space="preserve">SEN </w:t>
            </w:r>
            <w:proofErr w:type="gramStart"/>
            <w:r w:rsidRPr="00014BC2">
              <w:t>pupils</w:t>
            </w:r>
            <w:proofErr w:type="gramEnd"/>
            <w:r w:rsidRPr="00014BC2">
              <w:t xml:space="preserve"> outcomes show at least expected progress.</w:t>
            </w:r>
          </w:p>
          <w:p w:rsidR="00626C2F" w:rsidRPr="00014BC2" w:rsidRDefault="00626C2F" w:rsidP="00ED4BED">
            <w:r w:rsidRPr="00014BC2">
              <w:t>Student and parent feedback shows increased satisfaction with</w:t>
            </w:r>
            <w:r w:rsidR="00ED4BED">
              <w:t xml:space="preserve"> </w:t>
            </w:r>
            <w:r w:rsidRPr="00014BC2">
              <w:t xml:space="preserve">provision and support. </w:t>
            </w:r>
          </w:p>
        </w:tc>
        <w:tc>
          <w:tcPr>
            <w:tcW w:w="1925" w:type="dxa"/>
          </w:tcPr>
          <w:p w:rsidR="00626C2F" w:rsidRDefault="00F20D41" w:rsidP="00F666BA">
            <w:pPr>
              <w:rPr>
                <w:sz w:val="20"/>
                <w:szCs w:val="20"/>
              </w:rPr>
            </w:pPr>
            <w:r>
              <w:rPr>
                <w:sz w:val="20"/>
                <w:szCs w:val="20"/>
              </w:rPr>
              <w:t>Staff team</w:t>
            </w:r>
          </w:p>
          <w:p w:rsidR="00F20D41" w:rsidRDefault="00F20D41" w:rsidP="00F666BA">
            <w:pPr>
              <w:rPr>
                <w:sz w:val="20"/>
                <w:szCs w:val="20"/>
              </w:rPr>
            </w:pPr>
            <w:r>
              <w:rPr>
                <w:sz w:val="20"/>
                <w:szCs w:val="20"/>
              </w:rPr>
              <w:t>Training</w:t>
            </w:r>
          </w:p>
          <w:p w:rsidR="00F20D41" w:rsidRDefault="00F20D41" w:rsidP="00F666BA">
            <w:pPr>
              <w:rPr>
                <w:sz w:val="20"/>
                <w:szCs w:val="20"/>
              </w:rPr>
            </w:pPr>
            <w:r>
              <w:rPr>
                <w:sz w:val="20"/>
                <w:szCs w:val="20"/>
              </w:rPr>
              <w:t>SEN resources</w:t>
            </w:r>
          </w:p>
        </w:tc>
      </w:tr>
    </w:tbl>
    <w:p w:rsidR="00626C2F" w:rsidRDefault="00626C2F" w:rsidP="00626C2F">
      <w:pPr>
        <w:rPr>
          <w:u w:val="single"/>
        </w:rPr>
      </w:pPr>
    </w:p>
    <w:p w:rsidR="00626C2F" w:rsidRDefault="00626C2F">
      <w:pPr>
        <w:rPr>
          <w:u w:val="single"/>
        </w:rPr>
      </w:pPr>
    </w:p>
    <w:sectPr w:rsidR="00626C2F" w:rsidSect="00626C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F27AB"/>
    <w:multiLevelType w:val="hybridMultilevel"/>
    <w:tmpl w:val="E7507D00"/>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5094B"/>
    <w:multiLevelType w:val="hybridMultilevel"/>
    <w:tmpl w:val="F8A69996"/>
    <w:lvl w:ilvl="0" w:tplc="B8E84D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9E4B35"/>
    <w:multiLevelType w:val="hybridMultilevel"/>
    <w:tmpl w:val="527CD272"/>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C2A92"/>
    <w:multiLevelType w:val="hybridMultilevel"/>
    <w:tmpl w:val="3F40C6F2"/>
    <w:lvl w:ilvl="0" w:tplc="635666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83466"/>
    <w:multiLevelType w:val="hybridMultilevel"/>
    <w:tmpl w:val="42065D06"/>
    <w:lvl w:ilvl="0" w:tplc="B1E2B5AE">
      <w:numFmt w:val="bullet"/>
      <w:lvlText w:val="-"/>
      <w:lvlJc w:val="left"/>
      <w:pPr>
        <w:ind w:left="720" w:hanging="360"/>
      </w:pPr>
      <w:rPr>
        <w:rFonts w:ascii="Calibri" w:eastAsiaTheme="minorHAnsi" w:hAnsi="Calibri"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E2B79"/>
    <w:multiLevelType w:val="hybridMultilevel"/>
    <w:tmpl w:val="AB36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D5E23"/>
    <w:multiLevelType w:val="hybridMultilevel"/>
    <w:tmpl w:val="38CC69A4"/>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B4FFB"/>
    <w:multiLevelType w:val="hybridMultilevel"/>
    <w:tmpl w:val="1752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47D00"/>
    <w:multiLevelType w:val="hybridMultilevel"/>
    <w:tmpl w:val="6B8C43F6"/>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A34D6"/>
    <w:multiLevelType w:val="hybridMultilevel"/>
    <w:tmpl w:val="1F18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9067CE"/>
    <w:multiLevelType w:val="hybridMultilevel"/>
    <w:tmpl w:val="0B8E9304"/>
    <w:lvl w:ilvl="0" w:tplc="D9C04E68">
      <w:start w:val="2017"/>
      <w:numFmt w:val="bullet"/>
      <w:lvlText w:val=""/>
      <w:lvlJc w:val="left"/>
      <w:pPr>
        <w:ind w:left="1485" w:hanging="360"/>
      </w:pPr>
      <w:rPr>
        <w:rFonts w:ascii="Symbol" w:eastAsiaTheme="minorHAnsi" w:hAnsi="Symbol"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61122DC7"/>
    <w:multiLevelType w:val="hybridMultilevel"/>
    <w:tmpl w:val="E30CCC5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8134591"/>
    <w:multiLevelType w:val="hybridMultilevel"/>
    <w:tmpl w:val="D744F1F0"/>
    <w:lvl w:ilvl="0" w:tplc="C3CAB64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4"/>
  </w:num>
  <w:num w:numId="4">
    <w:abstractNumId w:val="13"/>
  </w:num>
  <w:num w:numId="5">
    <w:abstractNumId w:val="0"/>
  </w:num>
  <w:num w:numId="6">
    <w:abstractNumId w:val="9"/>
  </w:num>
  <w:num w:numId="7">
    <w:abstractNumId w:val="7"/>
  </w:num>
  <w:num w:numId="8">
    <w:abstractNumId w:val="3"/>
  </w:num>
  <w:num w:numId="9">
    <w:abstractNumId w:val="2"/>
  </w:num>
  <w:num w:numId="10">
    <w:abstractNumId w:val="6"/>
  </w:num>
  <w:num w:numId="11">
    <w:abstractNumId w:val="15"/>
  </w:num>
  <w:num w:numId="12">
    <w:abstractNumId w:val="10"/>
  </w:num>
  <w:num w:numId="13">
    <w:abstractNumId w:val="1"/>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79"/>
    <w:rsid w:val="00014BC2"/>
    <w:rsid w:val="00021E3F"/>
    <w:rsid w:val="00081FA6"/>
    <w:rsid w:val="00084342"/>
    <w:rsid w:val="0008625B"/>
    <w:rsid w:val="00127BD1"/>
    <w:rsid w:val="00136799"/>
    <w:rsid w:val="00137EEC"/>
    <w:rsid w:val="00160240"/>
    <w:rsid w:val="001708D6"/>
    <w:rsid w:val="00171A99"/>
    <w:rsid w:val="00187257"/>
    <w:rsid w:val="0019738D"/>
    <w:rsid w:val="001A75A9"/>
    <w:rsid w:val="001B06FC"/>
    <w:rsid w:val="002327B0"/>
    <w:rsid w:val="0026074A"/>
    <w:rsid w:val="00263155"/>
    <w:rsid w:val="00266131"/>
    <w:rsid w:val="00283FE7"/>
    <w:rsid w:val="002844D3"/>
    <w:rsid w:val="002922C4"/>
    <w:rsid w:val="002B622A"/>
    <w:rsid w:val="002D528E"/>
    <w:rsid w:val="002F5B58"/>
    <w:rsid w:val="003223F0"/>
    <w:rsid w:val="00333661"/>
    <w:rsid w:val="0034244D"/>
    <w:rsid w:val="00345C9E"/>
    <w:rsid w:val="00346832"/>
    <w:rsid w:val="00366035"/>
    <w:rsid w:val="00390729"/>
    <w:rsid w:val="00391F4A"/>
    <w:rsid w:val="00393D3F"/>
    <w:rsid w:val="003B43C8"/>
    <w:rsid w:val="003C3001"/>
    <w:rsid w:val="003D3BE7"/>
    <w:rsid w:val="003E01AA"/>
    <w:rsid w:val="003F0417"/>
    <w:rsid w:val="00406167"/>
    <w:rsid w:val="00423DD1"/>
    <w:rsid w:val="00441687"/>
    <w:rsid w:val="00447FE4"/>
    <w:rsid w:val="004557BC"/>
    <w:rsid w:val="00493DB8"/>
    <w:rsid w:val="004C08BB"/>
    <w:rsid w:val="004E6D04"/>
    <w:rsid w:val="004F0911"/>
    <w:rsid w:val="00506FDB"/>
    <w:rsid w:val="0055219F"/>
    <w:rsid w:val="00571F1D"/>
    <w:rsid w:val="005961BE"/>
    <w:rsid w:val="005C111F"/>
    <w:rsid w:val="005C5D5C"/>
    <w:rsid w:val="005F100C"/>
    <w:rsid w:val="00602286"/>
    <w:rsid w:val="00621833"/>
    <w:rsid w:val="00625512"/>
    <w:rsid w:val="00626C2F"/>
    <w:rsid w:val="006453D7"/>
    <w:rsid w:val="006603A3"/>
    <w:rsid w:val="0066708B"/>
    <w:rsid w:val="00667D93"/>
    <w:rsid w:val="006D0BCC"/>
    <w:rsid w:val="006E1F2D"/>
    <w:rsid w:val="006E7F6D"/>
    <w:rsid w:val="00724AE7"/>
    <w:rsid w:val="00730F84"/>
    <w:rsid w:val="00754F39"/>
    <w:rsid w:val="00755953"/>
    <w:rsid w:val="00770B4F"/>
    <w:rsid w:val="00785C71"/>
    <w:rsid w:val="007A7E78"/>
    <w:rsid w:val="007B22C0"/>
    <w:rsid w:val="007F596E"/>
    <w:rsid w:val="00825451"/>
    <w:rsid w:val="00883961"/>
    <w:rsid w:val="008D7881"/>
    <w:rsid w:val="0091715F"/>
    <w:rsid w:val="00921422"/>
    <w:rsid w:val="0092142E"/>
    <w:rsid w:val="009267BC"/>
    <w:rsid w:val="00996240"/>
    <w:rsid w:val="009B01A4"/>
    <w:rsid w:val="009E149B"/>
    <w:rsid w:val="00A0578D"/>
    <w:rsid w:val="00A21BF6"/>
    <w:rsid w:val="00A45D5E"/>
    <w:rsid w:val="00A91AA8"/>
    <w:rsid w:val="00AC13F5"/>
    <w:rsid w:val="00AD1CDE"/>
    <w:rsid w:val="00AE65EB"/>
    <w:rsid w:val="00B1266C"/>
    <w:rsid w:val="00B337D1"/>
    <w:rsid w:val="00B41D7F"/>
    <w:rsid w:val="00B52781"/>
    <w:rsid w:val="00B5700B"/>
    <w:rsid w:val="00B82AE2"/>
    <w:rsid w:val="00B944A0"/>
    <w:rsid w:val="00BB413E"/>
    <w:rsid w:val="00BE4BC1"/>
    <w:rsid w:val="00BE569A"/>
    <w:rsid w:val="00C140DD"/>
    <w:rsid w:val="00C81A5A"/>
    <w:rsid w:val="00C8611D"/>
    <w:rsid w:val="00C919E8"/>
    <w:rsid w:val="00CA69EF"/>
    <w:rsid w:val="00CB3747"/>
    <w:rsid w:val="00CC018D"/>
    <w:rsid w:val="00CE5AFB"/>
    <w:rsid w:val="00D02048"/>
    <w:rsid w:val="00D043A9"/>
    <w:rsid w:val="00D10DE1"/>
    <w:rsid w:val="00D56C47"/>
    <w:rsid w:val="00DB7136"/>
    <w:rsid w:val="00E20228"/>
    <w:rsid w:val="00E46D2D"/>
    <w:rsid w:val="00E95E13"/>
    <w:rsid w:val="00EA04DB"/>
    <w:rsid w:val="00ED4BED"/>
    <w:rsid w:val="00ED691B"/>
    <w:rsid w:val="00EF5076"/>
    <w:rsid w:val="00F01A79"/>
    <w:rsid w:val="00F20D41"/>
    <w:rsid w:val="00F351C1"/>
    <w:rsid w:val="00F5105A"/>
    <w:rsid w:val="00F666BA"/>
    <w:rsid w:val="00F926E3"/>
    <w:rsid w:val="00FC20E7"/>
    <w:rsid w:val="00FD34DC"/>
    <w:rsid w:val="00FF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7</Pages>
  <Words>1728</Words>
  <Characters>9855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Any Authorised User</cp:lastModifiedBy>
  <cp:revision>2</cp:revision>
  <cp:lastPrinted>2016-12-02T08:00:00Z</cp:lastPrinted>
  <dcterms:created xsi:type="dcterms:W3CDTF">2016-12-05T10:10:00Z</dcterms:created>
  <dcterms:modified xsi:type="dcterms:W3CDTF">2016-12-05T10:10:00Z</dcterms:modified>
</cp:coreProperties>
</file>