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5B" w:rsidRDefault="0062249D" w:rsidP="00FD185B">
      <w:pPr>
        <w:tabs>
          <w:tab w:val="left" w:pos="4820"/>
        </w:tabs>
        <w:spacing w:after="2102" w:line="259" w:lineRule="auto"/>
        <w:ind w:left="-195"/>
        <w:jc w:val="center"/>
      </w:pPr>
      <w:bookmarkStart w:id="0" w:name="_GoBack"/>
      <w:bookmarkEnd w:id="0"/>
      <w:r>
        <w:rPr>
          <w:noProof/>
          <w:lang w:eastAsia="en-GB"/>
        </w:rPr>
        <w:drawing>
          <wp:anchor distT="0" distB="0" distL="114300" distR="114300" simplePos="0" relativeHeight="251656704" behindDoc="1" locked="0" layoutInCell="1" allowOverlap="1">
            <wp:simplePos x="0" y="0"/>
            <wp:positionH relativeFrom="margin">
              <wp:align>center</wp:align>
            </wp:positionH>
            <wp:positionV relativeFrom="paragraph">
              <wp:posOffset>575310</wp:posOffset>
            </wp:positionV>
            <wp:extent cx="2150110" cy="935355"/>
            <wp:effectExtent l="0" t="0" r="2540" b="0"/>
            <wp:wrapTight wrapText="bothSides">
              <wp:wrapPolygon edited="0">
                <wp:start x="0" y="0"/>
                <wp:lineTo x="0" y="21116"/>
                <wp:lineTo x="21434" y="21116"/>
                <wp:lineTo x="21434" y="0"/>
                <wp:lineTo x="0" y="0"/>
              </wp:wrapPolygon>
            </wp:wrapTight>
            <wp:docPr id="8" name="Picture 3" descr="Bright Future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ght Futures CMYK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0110"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85B" w:rsidRPr="002D6464" w:rsidRDefault="00FD185B" w:rsidP="00FD185B"/>
    <w:p w:rsidR="00FD185B" w:rsidRPr="002D6464" w:rsidRDefault="00FD185B" w:rsidP="00FD185B"/>
    <w:p w:rsidR="00FD185B" w:rsidRPr="002D6464" w:rsidRDefault="00FD185B" w:rsidP="00FD185B"/>
    <w:p w:rsidR="00FD185B" w:rsidRPr="002D6464" w:rsidRDefault="00FD185B" w:rsidP="00FD185B"/>
    <w:p w:rsidR="00FD185B" w:rsidRPr="002D6464" w:rsidRDefault="00FD185B" w:rsidP="00FD185B"/>
    <w:p w:rsidR="00FD185B" w:rsidRPr="002D6464" w:rsidRDefault="00FD185B" w:rsidP="00FD185B"/>
    <w:p w:rsidR="00FD185B" w:rsidRPr="002D6464" w:rsidRDefault="00FD185B" w:rsidP="00FD185B"/>
    <w:p w:rsidR="00FD185B" w:rsidRPr="002D6464" w:rsidRDefault="00FD185B" w:rsidP="00FD185B"/>
    <w:p w:rsidR="00FD185B" w:rsidRPr="002D6464" w:rsidRDefault="00FD185B" w:rsidP="00FD185B"/>
    <w:p w:rsidR="00FD185B" w:rsidRPr="003152F3" w:rsidRDefault="00FD185B" w:rsidP="00FD185B">
      <w:pPr>
        <w:jc w:val="center"/>
        <w:rPr>
          <w:b/>
          <w:color w:val="F79646"/>
          <w:sz w:val="72"/>
          <w:szCs w:val="72"/>
          <w:lang w:val="en-US" w:bidi="en-US"/>
        </w:rPr>
      </w:pPr>
      <w:r>
        <w:rPr>
          <w:b/>
          <w:color w:val="F79646"/>
          <w:sz w:val="72"/>
          <w:szCs w:val="72"/>
          <w:lang w:val="en-US" w:bidi="en-US"/>
        </w:rPr>
        <w:t>Single Equality</w:t>
      </w:r>
      <w:r w:rsidRPr="003152F3">
        <w:rPr>
          <w:b/>
          <w:color w:val="F79646"/>
          <w:sz w:val="72"/>
          <w:szCs w:val="72"/>
          <w:lang w:val="en-US" w:bidi="en-US"/>
        </w:rPr>
        <w:t xml:space="preserve"> Policy </w:t>
      </w:r>
    </w:p>
    <w:p w:rsidR="00FD185B" w:rsidRPr="003152F3" w:rsidRDefault="00FD185B" w:rsidP="00FD185B">
      <w:pPr>
        <w:jc w:val="center"/>
        <w:rPr>
          <w:b/>
          <w:color w:val="F79646"/>
          <w:sz w:val="56"/>
          <w:szCs w:val="56"/>
          <w:lang w:val="en-US" w:bidi="en-US"/>
        </w:rPr>
      </w:pPr>
    </w:p>
    <w:p w:rsidR="00FD185B" w:rsidRPr="003152F3" w:rsidRDefault="00FD185B" w:rsidP="00FD185B">
      <w:pPr>
        <w:tabs>
          <w:tab w:val="left" w:pos="4820"/>
        </w:tabs>
        <w:jc w:val="center"/>
        <w:rPr>
          <w:b/>
          <w:color w:val="F79646"/>
          <w:sz w:val="56"/>
          <w:szCs w:val="56"/>
          <w:lang w:val="en-US" w:bidi="en-US"/>
        </w:rPr>
      </w:pPr>
    </w:p>
    <w:p w:rsidR="00FD185B" w:rsidRPr="003152F3" w:rsidRDefault="00FD185B" w:rsidP="00FD185B">
      <w:pPr>
        <w:jc w:val="center"/>
        <w:rPr>
          <w:b/>
          <w:color w:val="F79646"/>
          <w:sz w:val="36"/>
          <w:szCs w:val="36"/>
          <w:lang w:val="en-US" w:bidi="en-US"/>
        </w:rPr>
      </w:pPr>
    </w:p>
    <w:p w:rsidR="00FD185B" w:rsidRPr="003152F3" w:rsidRDefault="00FD185B" w:rsidP="00FD185B">
      <w:pPr>
        <w:jc w:val="center"/>
        <w:rPr>
          <w:b/>
          <w:color w:val="F79646"/>
          <w:sz w:val="36"/>
          <w:szCs w:val="36"/>
          <w:lang w:val="en-US" w:bidi="en-US"/>
        </w:rPr>
      </w:pPr>
    </w:p>
    <w:p w:rsidR="00FD185B" w:rsidRPr="003152F3" w:rsidRDefault="00FD185B" w:rsidP="00FD185B">
      <w:pPr>
        <w:jc w:val="center"/>
        <w:rPr>
          <w:b/>
          <w:color w:val="F79646"/>
          <w:sz w:val="36"/>
          <w:szCs w:val="36"/>
          <w:lang w:val="en-US" w:bidi="en-US"/>
        </w:rPr>
      </w:pPr>
    </w:p>
    <w:p w:rsidR="00FD185B" w:rsidRPr="003152F3" w:rsidRDefault="00FD185B" w:rsidP="00FD185B">
      <w:pPr>
        <w:jc w:val="center"/>
        <w:rPr>
          <w:b/>
          <w:color w:val="F79646"/>
          <w:sz w:val="36"/>
          <w:szCs w:val="36"/>
          <w:lang w:val="en-US" w:bidi="en-US"/>
        </w:rPr>
      </w:pPr>
    </w:p>
    <w:p w:rsidR="00FD185B" w:rsidRPr="003152F3" w:rsidRDefault="00FD185B" w:rsidP="00FD185B">
      <w:pPr>
        <w:rPr>
          <w:b/>
          <w:color w:val="F79646"/>
          <w:sz w:val="36"/>
          <w:szCs w:val="36"/>
          <w:lang w:val="en-US" w:bidi="en-US"/>
        </w:rPr>
      </w:pPr>
    </w:p>
    <w:p w:rsidR="00FD185B" w:rsidRPr="003152F3" w:rsidRDefault="0062249D" w:rsidP="00FD185B">
      <w:pPr>
        <w:rPr>
          <w:b/>
          <w:color w:val="F79646"/>
          <w:sz w:val="56"/>
          <w:szCs w:val="56"/>
          <w:lang w:val="en-US" w:bidi="en-US"/>
        </w:rPr>
      </w:pPr>
      <w:r>
        <w:rPr>
          <w:noProof/>
          <w:lang w:eastAsia="en-GB"/>
        </w:rPr>
        <mc:AlternateContent>
          <mc:Choice Requires="wps">
            <w:drawing>
              <wp:anchor distT="0" distB="0" distL="114300" distR="114300" simplePos="0" relativeHeight="251658752" behindDoc="0" locked="0" layoutInCell="1" allowOverlap="1">
                <wp:simplePos x="0" y="0"/>
                <wp:positionH relativeFrom="margin">
                  <wp:posOffset>1070610</wp:posOffset>
                </wp:positionH>
                <wp:positionV relativeFrom="paragraph">
                  <wp:posOffset>281940</wp:posOffset>
                </wp:positionV>
                <wp:extent cx="3924300" cy="1095375"/>
                <wp:effectExtent l="19050" t="19050" r="38100" b="66675"/>
                <wp:wrapNone/>
                <wp:docPr id="7"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095375"/>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D185B" w:rsidRDefault="00FD185B" w:rsidP="00FD185B">
                            <w:pPr>
                              <w:tabs>
                                <w:tab w:val="left" w:pos="4536"/>
                              </w:tabs>
                              <w:jc w:val="center"/>
                              <w:rPr>
                                <w:sz w:val="28"/>
                                <w:szCs w:val="28"/>
                              </w:rPr>
                            </w:pPr>
                          </w:p>
                          <w:p w:rsidR="00222E3B" w:rsidRDefault="00FD185B" w:rsidP="00FD185B">
                            <w:pPr>
                              <w:tabs>
                                <w:tab w:val="left" w:pos="4536"/>
                              </w:tabs>
                              <w:jc w:val="center"/>
                              <w:rPr>
                                <w:sz w:val="28"/>
                                <w:szCs w:val="28"/>
                              </w:rPr>
                            </w:pPr>
                            <w:r>
                              <w:rPr>
                                <w:sz w:val="28"/>
                                <w:szCs w:val="28"/>
                              </w:rPr>
                              <w:t>This is a Trust-Wide Policy</w:t>
                            </w:r>
                            <w:r w:rsidR="00222E3B">
                              <w:rPr>
                                <w:sz w:val="28"/>
                                <w:szCs w:val="28"/>
                              </w:rPr>
                              <w:t xml:space="preserve"> </w:t>
                            </w:r>
                          </w:p>
                          <w:p w:rsidR="00FD185B" w:rsidRPr="00EF4557" w:rsidRDefault="00FD185B" w:rsidP="00FD185B">
                            <w:pPr>
                              <w:tabs>
                                <w:tab w:val="left" w:pos="4536"/>
                              </w:tabs>
                              <w:jc w:val="center"/>
                              <w:rPr>
                                <w:sz w:val="28"/>
                                <w:szCs w:val="28"/>
                              </w:rPr>
                            </w:pPr>
                            <w:r>
                              <w:rPr>
                                <w:sz w:val="28"/>
                                <w:szCs w:val="28"/>
                              </w:rPr>
                              <w:t>which applies to all the schools within the Trust</w:t>
                            </w:r>
                          </w:p>
                          <w:p w:rsidR="00FD185B" w:rsidRPr="00EF4557" w:rsidRDefault="00FD185B" w:rsidP="00FD185B">
                            <w:pPr>
                              <w:tabs>
                                <w:tab w:val="left" w:pos="4536"/>
                              </w:tabs>
                              <w:jc w:val="center"/>
                              <w:rPr>
                                <w:sz w:val="28"/>
                                <w:szCs w:val="28"/>
                              </w:rPr>
                            </w:pPr>
                          </w:p>
                          <w:p w:rsidR="00FD185B" w:rsidRDefault="00FD185B" w:rsidP="00FD185B">
                            <w:pPr>
                              <w:tabs>
                                <w:tab w:val="left" w:pos="4536"/>
                              </w:tabs>
                              <w:rPr>
                                <w:sz w:val="28"/>
                                <w:szCs w:val="28"/>
                              </w:rPr>
                            </w:pPr>
                          </w:p>
                          <w:p w:rsidR="00FD185B" w:rsidRPr="00EF4557" w:rsidRDefault="00FD185B" w:rsidP="00FD185B">
                            <w:pPr>
                              <w:tabs>
                                <w:tab w:val="left" w:pos="4536"/>
                              </w:tabs>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84.3pt;margin-top:22.2pt;width:309pt;height:86.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" fillcolor="#f79646" strokecolor="#f2f2f2" strokeweight="3pt">
                <v:shadow on="t" color="#974706" opacity=".5" offset="1pt"/>
                <v:textbox>
                  <w:txbxContent>
                    <w:p w:rsidR="00FD185B" w:rsidRDefault="00FD185B" w:rsidP="00FD185B">
                      <w:pPr>
                        <w:tabs>
                          <w:tab w:val="left" w:pos="4536"/>
                        </w:tabs>
                        <w:jc w:val="center"/>
                        <w:rPr>
                          <w:sz w:val="28"/>
                          <w:szCs w:val="28"/>
                        </w:rPr>
                      </w:pPr>
                    </w:p>
                    <w:p w:rsidR="00222E3B" w:rsidRDefault="00FD185B" w:rsidP="00FD185B">
                      <w:pPr>
                        <w:tabs>
                          <w:tab w:val="left" w:pos="4536"/>
                        </w:tabs>
                        <w:jc w:val="center"/>
                        <w:rPr>
                          <w:sz w:val="28"/>
                          <w:szCs w:val="28"/>
                        </w:rPr>
                      </w:pPr>
                      <w:r>
                        <w:rPr>
                          <w:sz w:val="28"/>
                          <w:szCs w:val="28"/>
                        </w:rPr>
                        <w:t>This is a Trust-Wide Policy</w:t>
                      </w:r>
                      <w:r w:rsidR="00222E3B">
                        <w:rPr>
                          <w:sz w:val="28"/>
                          <w:szCs w:val="28"/>
                        </w:rPr>
                        <w:t xml:space="preserve"> </w:t>
                      </w:r>
                    </w:p>
                    <w:p w:rsidR="00FD185B" w:rsidRPr="00EF4557" w:rsidRDefault="00FD185B" w:rsidP="00FD185B">
                      <w:pPr>
                        <w:tabs>
                          <w:tab w:val="left" w:pos="4536"/>
                        </w:tabs>
                        <w:jc w:val="center"/>
                        <w:rPr>
                          <w:sz w:val="28"/>
                          <w:szCs w:val="28"/>
                        </w:rPr>
                      </w:pPr>
                      <w:r>
                        <w:rPr>
                          <w:sz w:val="28"/>
                          <w:szCs w:val="28"/>
                        </w:rPr>
                        <w:t>which applies to all the schools within the Trust</w:t>
                      </w:r>
                    </w:p>
                    <w:p w:rsidR="00FD185B" w:rsidRPr="00EF4557" w:rsidRDefault="00FD185B" w:rsidP="00FD185B">
                      <w:pPr>
                        <w:tabs>
                          <w:tab w:val="left" w:pos="4536"/>
                        </w:tabs>
                        <w:jc w:val="center"/>
                        <w:rPr>
                          <w:sz w:val="28"/>
                          <w:szCs w:val="28"/>
                        </w:rPr>
                      </w:pPr>
                    </w:p>
                    <w:p w:rsidR="00FD185B" w:rsidRDefault="00FD185B" w:rsidP="00FD185B">
                      <w:pPr>
                        <w:tabs>
                          <w:tab w:val="left" w:pos="4536"/>
                        </w:tabs>
                        <w:rPr>
                          <w:sz w:val="28"/>
                          <w:szCs w:val="28"/>
                        </w:rPr>
                      </w:pPr>
                    </w:p>
                    <w:p w:rsidR="00FD185B" w:rsidRPr="00EF4557" w:rsidRDefault="00FD185B" w:rsidP="00FD185B">
                      <w:pPr>
                        <w:tabs>
                          <w:tab w:val="left" w:pos="4536"/>
                        </w:tabs>
                        <w:rPr>
                          <w:sz w:val="28"/>
                          <w:szCs w:val="28"/>
                        </w:rPr>
                      </w:pPr>
                    </w:p>
                  </w:txbxContent>
                </v:textbox>
                <w10:wrap anchorx="margin"/>
              </v:shape>
            </w:pict>
          </mc:Fallback>
        </mc:AlternateContent>
      </w:r>
    </w:p>
    <w:p w:rsidR="00FD185B" w:rsidRPr="003152F3" w:rsidRDefault="00FD185B" w:rsidP="00FD185B">
      <w:pPr>
        <w:rPr>
          <w:b/>
          <w:color w:val="F79646"/>
          <w:sz w:val="56"/>
          <w:szCs w:val="56"/>
          <w:lang w:val="en-US" w:bidi="en-US"/>
        </w:rPr>
      </w:pPr>
    </w:p>
    <w:p w:rsidR="00FD185B" w:rsidRPr="003152F3" w:rsidRDefault="00FD185B" w:rsidP="00FD185B">
      <w:pPr>
        <w:rPr>
          <w:b/>
          <w:color w:val="F79646"/>
          <w:sz w:val="56"/>
          <w:szCs w:val="56"/>
          <w:lang w:val="en-US" w:bidi="en-US"/>
        </w:rPr>
      </w:pPr>
    </w:p>
    <w:p w:rsidR="00FD185B" w:rsidRPr="003152F3" w:rsidRDefault="00FD185B" w:rsidP="00FD185B">
      <w:pPr>
        <w:rPr>
          <w:b/>
          <w:color w:val="F79646"/>
          <w:sz w:val="56"/>
          <w:szCs w:val="56"/>
          <w:lang w:val="en-US" w:bidi="en-US"/>
        </w:rPr>
      </w:pPr>
    </w:p>
    <w:p w:rsidR="00FD185B" w:rsidRPr="003152F3" w:rsidRDefault="00FD185B" w:rsidP="00FD185B">
      <w:pPr>
        <w:rPr>
          <w:b/>
          <w:color w:val="F79646"/>
          <w:sz w:val="56"/>
          <w:szCs w:val="56"/>
          <w:lang w:val="en-US" w:bidi="en-US"/>
        </w:rPr>
      </w:pPr>
    </w:p>
    <w:p w:rsidR="00FD185B" w:rsidRPr="003152F3" w:rsidRDefault="00FD185B" w:rsidP="00FD185B">
      <w:pPr>
        <w:rPr>
          <w:b/>
          <w:color w:val="F79646"/>
          <w:sz w:val="56"/>
          <w:szCs w:val="56"/>
          <w:lang w:val="en-US" w:bidi="en-US"/>
        </w:rPr>
        <w:sectPr w:rsidR="00FD185B" w:rsidRPr="003152F3" w:rsidSect="00470421">
          <w:headerReference w:type="even" r:id="rId9"/>
          <w:footerReference w:type="even" r:id="rId10"/>
          <w:footerReference w:type="default" r:id="rId11"/>
          <w:footerReference w:type="first" r:id="rId12"/>
          <w:pgSz w:w="11906" w:h="16838"/>
          <w:pgMar w:top="1134" w:right="1134" w:bottom="1021" w:left="1134" w:header="720" w:footer="6" w:gutter="0"/>
          <w:cols w:space="720"/>
          <w:titlePg/>
          <w:docGrid w:linePitch="299"/>
        </w:sect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62249D" w:rsidP="00FD185B">
      <w:pPr>
        <w:spacing w:after="120"/>
        <w:jc w:val="center"/>
        <w:rPr>
          <w:b/>
          <w:color w:val="F79646"/>
          <w:sz w:val="36"/>
          <w:szCs w:val="36"/>
          <w:lang w:val="en-US" w:bidi="en-US"/>
        </w:rPr>
      </w:pPr>
      <w:r>
        <w:rPr>
          <w:noProof/>
          <w:lang w:eastAsia="en-GB"/>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16510</wp:posOffset>
                </wp:positionV>
                <wp:extent cx="4667250" cy="5223510"/>
                <wp:effectExtent l="38100" t="38100" r="114300" b="110490"/>
                <wp:wrapNone/>
                <wp:docPr id="6"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522351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rsidR="00FD185B" w:rsidRDefault="00FD185B" w:rsidP="00FD185B">
                            <w:pPr>
                              <w:tabs>
                                <w:tab w:val="left" w:pos="4536"/>
                              </w:tabs>
                              <w:rPr>
                                <w:sz w:val="28"/>
                                <w:szCs w:val="28"/>
                              </w:rPr>
                            </w:pPr>
                          </w:p>
                          <w:p w:rsidR="00FD185B" w:rsidRPr="00EF4557" w:rsidRDefault="00FD185B" w:rsidP="00815BE5">
                            <w:pPr>
                              <w:tabs>
                                <w:tab w:val="left" w:pos="3402"/>
                              </w:tabs>
                              <w:rPr>
                                <w:sz w:val="28"/>
                                <w:szCs w:val="28"/>
                              </w:rPr>
                            </w:pPr>
                            <w:r w:rsidRPr="00EF4557">
                              <w:rPr>
                                <w:sz w:val="28"/>
                                <w:szCs w:val="28"/>
                              </w:rPr>
                              <w:t xml:space="preserve">Date of Policy </w:t>
                            </w:r>
                            <w:r>
                              <w:rPr>
                                <w:sz w:val="28"/>
                                <w:szCs w:val="28"/>
                              </w:rPr>
                              <w:t>Approval</w:t>
                            </w:r>
                            <w:r w:rsidRPr="00EF4557">
                              <w:rPr>
                                <w:sz w:val="28"/>
                                <w:szCs w:val="28"/>
                              </w:rPr>
                              <w:t>:</w:t>
                            </w:r>
                            <w:r w:rsidR="00815BE5">
                              <w:rPr>
                                <w:sz w:val="28"/>
                                <w:szCs w:val="28"/>
                              </w:rPr>
                              <w:tab/>
                            </w:r>
                            <w:r w:rsidR="004B41B6" w:rsidRPr="00815BE5">
                              <w:rPr>
                                <w:b/>
                                <w:sz w:val="28"/>
                                <w:szCs w:val="28"/>
                              </w:rPr>
                              <w:t>10 November</w:t>
                            </w:r>
                            <w:r w:rsidR="00FF7A04" w:rsidRPr="00815BE5">
                              <w:rPr>
                                <w:b/>
                                <w:sz w:val="28"/>
                                <w:szCs w:val="28"/>
                              </w:rPr>
                              <w:t xml:space="preserve"> </w:t>
                            </w:r>
                            <w:r w:rsidRPr="00815BE5">
                              <w:rPr>
                                <w:b/>
                                <w:sz w:val="28"/>
                                <w:szCs w:val="28"/>
                              </w:rPr>
                              <w:t>2015</w:t>
                            </w:r>
                          </w:p>
                          <w:p w:rsidR="00FD185B" w:rsidRDefault="00FD185B" w:rsidP="00815BE5">
                            <w:pPr>
                              <w:tabs>
                                <w:tab w:val="left" w:pos="3402"/>
                              </w:tabs>
                              <w:rPr>
                                <w:sz w:val="28"/>
                                <w:szCs w:val="28"/>
                              </w:rPr>
                            </w:pPr>
                          </w:p>
                          <w:p w:rsidR="00FD185B" w:rsidRPr="00EF4557" w:rsidRDefault="00FD185B" w:rsidP="00815BE5">
                            <w:pPr>
                              <w:tabs>
                                <w:tab w:val="left" w:pos="3402"/>
                              </w:tabs>
                              <w:rPr>
                                <w:sz w:val="28"/>
                                <w:szCs w:val="28"/>
                              </w:rPr>
                            </w:pPr>
                          </w:p>
                          <w:p w:rsidR="00FD185B" w:rsidRDefault="00FD185B" w:rsidP="00815BE5">
                            <w:pPr>
                              <w:tabs>
                                <w:tab w:val="left" w:pos="3402"/>
                              </w:tabs>
                              <w:ind w:left="3402" w:hanging="3402"/>
                              <w:rPr>
                                <w:b/>
                                <w:sz w:val="28"/>
                                <w:szCs w:val="28"/>
                              </w:rPr>
                            </w:pPr>
                            <w:r w:rsidRPr="00EF4557">
                              <w:rPr>
                                <w:sz w:val="28"/>
                                <w:szCs w:val="28"/>
                              </w:rPr>
                              <w:t>Owner of Policy:</w:t>
                            </w:r>
                            <w:r>
                              <w:rPr>
                                <w:sz w:val="28"/>
                                <w:szCs w:val="28"/>
                              </w:rPr>
                              <w:t xml:space="preserve">  </w:t>
                            </w:r>
                            <w:r w:rsidR="00815BE5">
                              <w:rPr>
                                <w:sz w:val="28"/>
                                <w:szCs w:val="28"/>
                              </w:rPr>
                              <w:tab/>
                            </w:r>
                            <w:r w:rsidR="004B41B6" w:rsidRPr="00815BE5">
                              <w:rPr>
                                <w:b/>
                                <w:sz w:val="28"/>
                                <w:szCs w:val="28"/>
                              </w:rPr>
                              <w:t>Head of H</w:t>
                            </w:r>
                            <w:r w:rsidR="00815BE5">
                              <w:rPr>
                                <w:b/>
                                <w:sz w:val="28"/>
                                <w:szCs w:val="28"/>
                              </w:rPr>
                              <w:t xml:space="preserve">uman </w:t>
                            </w:r>
                            <w:r w:rsidR="004B41B6" w:rsidRPr="00815BE5">
                              <w:rPr>
                                <w:b/>
                                <w:sz w:val="28"/>
                                <w:szCs w:val="28"/>
                              </w:rPr>
                              <w:t>R</w:t>
                            </w:r>
                            <w:r w:rsidR="00815BE5">
                              <w:rPr>
                                <w:b/>
                                <w:sz w:val="28"/>
                                <w:szCs w:val="28"/>
                              </w:rPr>
                              <w:t>esources</w:t>
                            </w:r>
                            <w:r w:rsidRPr="00EF4557">
                              <w:rPr>
                                <w:sz w:val="28"/>
                                <w:szCs w:val="28"/>
                              </w:rPr>
                              <w:tab/>
                            </w:r>
                            <w:r>
                              <w:rPr>
                                <w:b/>
                                <w:sz w:val="28"/>
                                <w:szCs w:val="28"/>
                              </w:rPr>
                              <w:t xml:space="preserve"> </w:t>
                            </w:r>
                          </w:p>
                          <w:p w:rsidR="00FD185B" w:rsidRDefault="00FD185B" w:rsidP="00815BE5">
                            <w:pPr>
                              <w:tabs>
                                <w:tab w:val="left" w:pos="3402"/>
                              </w:tabs>
                              <w:ind w:left="4536" w:hanging="4536"/>
                              <w:rPr>
                                <w:b/>
                                <w:sz w:val="28"/>
                                <w:szCs w:val="28"/>
                              </w:rPr>
                            </w:pPr>
                          </w:p>
                          <w:p w:rsidR="00FD185B" w:rsidRDefault="00FD185B" w:rsidP="00815BE5">
                            <w:pPr>
                              <w:tabs>
                                <w:tab w:val="left" w:pos="3402"/>
                              </w:tabs>
                              <w:ind w:left="4536" w:hanging="4536"/>
                              <w:rPr>
                                <w:b/>
                                <w:sz w:val="28"/>
                                <w:szCs w:val="28"/>
                              </w:rPr>
                            </w:pPr>
                          </w:p>
                          <w:p w:rsidR="00FD185B" w:rsidRDefault="00FD185B" w:rsidP="00815BE5">
                            <w:pPr>
                              <w:tabs>
                                <w:tab w:val="left" w:pos="3402"/>
                              </w:tabs>
                              <w:ind w:left="4536" w:hanging="4536"/>
                              <w:rPr>
                                <w:b/>
                                <w:sz w:val="28"/>
                                <w:szCs w:val="28"/>
                              </w:rPr>
                            </w:pPr>
                            <w:r w:rsidRPr="002F0D50">
                              <w:rPr>
                                <w:sz w:val="28"/>
                                <w:szCs w:val="28"/>
                              </w:rPr>
                              <w:t>A</w:t>
                            </w:r>
                            <w:r w:rsidR="004B41B6">
                              <w:rPr>
                                <w:sz w:val="28"/>
                                <w:szCs w:val="28"/>
                              </w:rPr>
                              <w:t xml:space="preserve">pproved </w:t>
                            </w:r>
                            <w:r w:rsidRPr="002F0D50">
                              <w:rPr>
                                <w:sz w:val="28"/>
                                <w:szCs w:val="28"/>
                              </w:rPr>
                              <w:t>By:</w:t>
                            </w:r>
                            <w:r>
                              <w:rPr>
                                <w:sz w:val="28"/>
                                <w:szCs w:val="28"/>
                              </w:rPr>
                              <w:t xml:space="preserve">  </w:t>
                            </w:r>
                            <w:r w:rsidR="00815BE5">
                              <w:rPr>
                                <w:sz w:val="28"/>
                                <w:szCs w:val="28"/>
                              </w:rPr>
                              <w:tab/>
                            </w:r>
                            <w:r w:rsidR="00815BE5">
                              <w:rPr>
                                <w:b/>
                                <w:sz w:val="28"/>
                                <w:szCs w:val="28"/>
                              </w:rPr>
                              <w:t xml:space="preserve"> BFET </w:t>
                            </w:r>
                            <w:r w:rsidR="004B41B6" w:rsidRPr="00815BE5">
                              <w:rPr>
                                <w:b/>
                                <w:sz w:val="28"/>
                                <w:szCs w:val="28"/>
                              </w:rPr>
                              <w:t>Operations Board</w:t>
                            </w:r>
                            <w:r>
                              <w:rPr>
                                <w:sz w:val="28"/>
                                <w:szCs w:val="28"/>
                              </w:rPr>
                              <w:tab/>
                            </w:r>
                          </w:p>
                          <w:p w:rsidR="00FD185B" w:rsidRDefault="00FD185B" w:rsidP="00815BE5">
                            <w:pPr>
                              <w:tabs>
                                <w:tab w:val="left" w:pos="3402"/>
                              </w:tabs>
                              <w:ind w:left="4536" w:hanging="4536"/>
                              <w:rPr>
                                <w:b/>
                                <w:sz w:val="28"/>
                                <w:szCs w:val="28"/>
                              </w:rPr>
                            </w:pPr>
                          </w:p>
                          <w:p w:rsidR="00FD185B" w:rsidRPr="002F0D50" w:rsidRDefault="00FD185B" w:rsidP="00815BE5">
                            <w:pPr>
                              <w:tabs>
                                <w:tab w:val="left" w:pos="3402"/>
                              </w:tabs>
                              <w:ind w:left="4536" w:hanging="4536"/>
                              <w:rPr>
                                <w:b/>
                                <w:sz w:val="28"/>
                                <w:szCs w:val="28"/>
                              </w:rPr>
                            </w:pPr>
                            <w:r>
                              <w:rPr>
                                <w:b/>
                                <w:sz w:val="28"/>
                                <w:szCs w:val="28"/>
                              </w:rPr>
                              <w:tab/>
                            </w:r>
                          </w:p>
                          <w:p w:rsidR="00FD185B" w:rsidRDefault="00FD185B" w:rsidP="00815BE5">
                            <w:pPr>
                              <w:tabs>
                                <w:tab w:val="left" w:pos="3402"/>
                              </w:tabs>
                              <w:ind w:left="4536" w:hanging="4536"/>
                              <w:rPr>
                                <w:b/>
                                <w:sz w:val="28"/>
                                <w:szCs w:val="28"/>
                              </w:rPr>
                            </w:pPr>
                            <w:r w:rsidRPr="00EF4557">
                              <w:rPr>
                                <w:sz w:val="28"/>
                                <w:szCs w:val="28"/>
                              </w:rPr>
                              <w:t>Policy Review Date:</w:t>
                            </w:r>
                            <w:r w:rsidR="00815BE5">
                              <w:rPr>
                                <w:sz w:val="28"/>
                                <w:szCs w:val="28"/>
                              </w:rPr>
                              <w:tab/>
                            </w:r>
                            <w:r w:rsidR="004B41B6" w:rsidRPr="00815BE5">
                              <w:rPr>
                                <w:b/>
                                <w:sz w:val="28"/>
                                <w:szCs w:val="28"/>
                              </w:rPr>
                              <w:t>January</w:t>
                            </w:r>
                            <w:r w:rsidR="00FF7A04" w:rsidRPr="00815BE5">
                              <w:rPr>
                                <w:b/>
                                <w:sz w:val="28"/>
                                <w:szCs w:val="28"/>
                              </w:rPr>
                              <w:t xml:space="preserve"> </w:t>
                            </w:r>
                            <w:r w:rsidRPr="00815BE5">
                              <w:rPr>
                                <w:b/>
                                <w:sz w:val="28"/>
                                <w:szCs w:val="28"/>
                              </w:rPr>
                              <w:t>201</w:t>
                            </w:r>
                            <w:r w:rsidR="004B41B6" w:rsidRPr="00815BE5">
                              <w:rPr>
                                <w:b/>
                                <w:sz w:val="28"/>
                                <w:szCs w:val="28"/>
                              </w:rPr>
                              <w:t>7</w:t>
                            </w:r>
                          </w:p>
                          <w:p w:rsidR="00FD185B" w:rsidRDefault="00FD185B" w:rsidP="00815BE5">
                            <w:pPr>
                              <w:tabs>
                                <w:tab w:val="left" w:pos="3402"/>
                              </w:tabs>
                              <w:ind w:left="4536" w:hanging="4536"/>
                              <w:rPr>
                                <w:sz w:val="28"/>
                                <w:szCs w:val="28"/>
                              </w:rPr>
                            </w:pPr>
                          </w:p>
                          <w:p w:rsidR="00FD185B" w:rsidRPr="00EF4557" w:rsidRDefault="00FD185B" w:rsidP="00815BE5">
                            <w:pPr>
                              <w:tabs>
                                <w:tab w:val="left" w:pos="3402"/>
                              </w:tabs>
                              <w:ind w:left="4536" w:hanging="4536"/>
                              <w:rPr>
                                <w:sz w:val="28"/>
                                <w:szCs w:val="28"/>
                              </w:rPr>
                            </w:pPr>
                          </w:p>
                          <w:p w:rsidR="00FD185B" w:rsidRDefault="00FD185B" w:rsidP="00815BE5">
                            <w:pPr>
                              <w:tabs>
                                <w:tab w:val="left" w:pos="3402"/>
                              </w:tabs>
                              <w:ind w:left="4536" w:hanging="4536"/>
                              <w:rPr>
                                <w:b/>
                                <w:sz w:val="28"/>
                                <w:szCs w:val="28"/>
                              </w:rPr>
                            </w:pPr>
                            <w:r w:rsidRPr="00EF4557">
                              <w:rPr>
                                <w:sz w:val="28"/>
                                <w:szCs w:val="28"/>
                              </w:rPr>
                              <w:t>Distribution:</w:t>
                            </w:r>
                            <w:r w:rsidRPr="00EF4557">
                              <w:rPr>
                                <w:sz w:val="28"/>
                                <w:szCs w:val="28"/>
                              </w:rPr>
                              <w:tab/>
                            </w:r>
                            <w:r w:rsidRPr="00EF4557">
                              <w:rPr>
                                <w:b/>
                                <w:sz w:val="28"/>
                                <w:szCs w:val="28"/>
                              </w:rPr>
                              <w:t xml:space="preserve">All </w:t>
                            </w:r>
                            <w:r w:rsidR="0010463E">
                              <w:rPr>
                                <w:b/>
                                <w:sz w:val="28"/>
                                <w:szCs w:val="28"/>
                              </w:rPr>
                              <w:t xml:space="preserve">Trust </w:t>
                            </w:r>
                            <w:r w:rsidRPr="00EF4557">
                              <w:rPr>
                                <w:b/>
                                <w:sz w:val="28"/>
                                <w:szCs w:val="28"/>
                              </w:rPr>
                              <w:t>Staff</w:t>
                            </w:r>
                          </w:p>
                          <w:p w:rsidR="0010463E" w:rsidRDefault="0010463E" w:rsidP="0010463E">
                            <w:pPr>
                              <w:tabs>
                                <w:tab w:val="left" w:pos="3402"/>
                              </w:tabs>
                              <w:ind w:left="3402" w:hanging="3402"/>
                              <w:rPr>
                                <w:b/>
                                <w:sz w:val="28"/>
                                <w:szCs w:val="28"/>
                              </w:rPr>
                            </w:pPr>
                            <w:r>
                              <w:rPr>
                                <w:b/>
                                <w:sz w:val="28"/>
                                <w:szCs w:val="28"/>
                              </w:rPr>
                              <w:tab/>
                              <w:t>All Members/Directors/</w:t>
                            </w:r>
                          </w:p>
                          <w:p w:rsidR="0010463E" w:rsidRDefault="0010463E" w:rsidP="0010463E">
                            <w:pPr>
                              <w:tabs>
                                <w:tab w:val="left" w:pos="3402"/>
                              </w:tabs>
                              <w:ind w:left="3402" w:hanging="3402"/>
                              <w:rPr>
                                <w:b/>
                                <w:sz w:val="28"/>
                                <w:szCs w:val="28"/>
                              </w:rPr>
                            </w:pPr>
                            <w:r>
                              <w:rPr>
                                <w:b/>
                                <w:sz w:val="28"/>
                                <w:szCs w:val="28"/>
                              </w:rPr>
                              <w:tab/>
                              <w:t>Governors</w:t>
                            </w:r>
                          </w:p>
                          <w:p w:rsidR="0010463E" w:rsidRDefault="0010463E" w:rsidP="0010463E">
                            <w:pPr>
                              <w:tabs>
                                <w:tab w:val="left" w:pos="3402"/>
                              </w:tabs>
                              <w:ind w:left="3402" w:hanging="3402"/>
                              <w:rPr>
                                <w:b/>
                                <w:sz w:val="28"/>
                                <w:szCs w:val="28"/>
                              </w:rPr>
                            </w:pPr>
                            <w:r>
                              <w:rPr>
                                <w:b/>
                                <w:sz w:val="28"/>
                                <w:szCs w:val="28"/>
                              </w:rPr>
                              <w:tab/>
                              <w:t>Consultants working on</w:t>
                            </w:r>
                          </w:p>
                          <w:p w:rsidR="0010463E" w:rsidRDefault="0010463E" w:rsidP="0010463E">
                            <w:pPr>
                              <w:tabs>
                                <w:tab w:val="left" w:pos="3402"/>
                              </w:tabs>
                              <w:ind w:left="3402" w:hanging="3402"/>
                              <w:rPr>
                                <w:b/>
                                <w:sz w:val="28"/>
                                <w:szCs w:val="28"/>
                              </w:rPr>
                            </w:pPr>
                            <w:r>
                              <w:rPr>
                                <w:b/>
                                <w:sz w:val="28"/>
                                <w:szCs w:val="28"/>
                              </w:rPr>
                              <w:tab/>
                              <w:t>behalf of the Trust</w:t>
                            </w:r>
                          </w:p>
                          <w:p w:rsidR="009008B1" w:rsidRDefault="009008B1" w:rsidP="0010463E">
                            <w:pPr>
                              <w:tabs>
                                <w:tab w:val="left" w:pos="3402"/>
                              </w:tabs>
                              <w:ind w:left="3402" w:hanging="3402"/>
                              <w:rPr>
                                <w:b/>
                                <w:sz w:val="28"/>
                                <w:szCs w:val="28"/>
                              </w:rPr>
                            </w:pPr>
                            <w:r>
                              <w:rPr>
                                <w:b/>
                                <w:sz w:val="28"/>
                                <w:szCs w:val="28"/>
                              </w:rPr>
                              <w:tab/>
                              <w:t>Trust/Academy Websites</w:t>
                            </w:r>
                          </w:p>
                          <w:p w:rsidR="0010463E" w:rsidRPr="00EF4557" w:rsidRDefault="0010463E" w:rsidP="00815BE5">
                            <w:pPr>
                              <w:tabs>
                                <w:tab w:val="left" w:pos="3402"/>
                              </w:tabs>
                              <w:ind w:left="4536" w:hanging="4536"/>
                              <w:rPr>
                                <w:sz w:val="28"/>
                                <w:szCs w:val="28"/>
                              </w:rPr>
                            </w:pPr>
                            <w:r>
                              <w:rPr>
                                <w:b/>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lowchart: Alternate Process 1" o:spid="_x0000_s1027" type="#_x0000_t176" style="position:absolute;left:0;text-align:left;margin-left:0;margin-top:1.3pt;width:367.5pt;height:411.3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" strokecolor="#f79646" strokeweight="6pt">
                <v:shadow on="t" opacity=".5" offset="6pt,6pt"/>
                <v:textbox>
                  <w:txbxContent>
                    <w:p w:rsidR="00FD185B" w:rsidRDefault="00FD185B" w:rsidP="00FD185B">
                      <w:pPr>
                        <w:tabs>
                          <w:tab w:val="left" w:pos="4536"/>
                        </w:tabs>
                        <w:rPr>
                          <w:sz w:val="28"/>
                          <w:szCs w:val="28"/>
                        </w:rPr>
                      </w:pPr>
                    </w:p>
                    <w:p w:rsidR="00FD185B" w:rsidRPr="00EF4557" w:rsidRDefault="00FD185B" w:rsidP="00815BE5">
                      <w:pPr>
                        <w:tabs>
                          <w:tab w:val="left" w:pos="3402"/>
                        </w:tabs>
                        <w:rPr>
                          <w:sz w:val="28"/>
                          <w:szCs w:val="28"/>
                        </w:rPr>
                      </w:pPr>
                      <w:r w:rsidRPr="00EF4557">
                        <w:rPr>
                          <w:sz w:val="28"/>
                          <w:szCs w:val="28"/>
                        </w:rPr>
                        <w:t xml:space="preserve">Date of Policy </w:t>
                      </w:r>
                      <w:r>
                        <w:rPr>
                          <w:sz w:val="28"/>
                          <w:szCs w:val="28"/>
                        </w:rPr>
                        <w:t>Approval</w:t>
                      </w:r>
                      <w:r w:rsidRPr="00EF4557">
                        <w:rPr>
                          <w:sz w:val="28"/>
                          <w:szCs w:val="28"/>
                        </w:rPr>
                        <w:t>:</w:t>
                      </w:r>
                      <w:r w:rsidR="00815BE5">
                        <w:rPr>
                          <w:sz w:val="28"/>
                          <w:szCs w:val="28"/>
                        </w:rPr>
                        <w:tab/>
                      </w:r>
                      <w:r w:rsidR="004B41B6" w:rsidRPr="00815BE5">
                        <w:rPr>
                          <w:b/>
                          <w:sz w:val="28"/>
                          <w:szCs w:val="28"/>
                        </w:rPr>
                        <w:t>10 November</w:t>
                      </w:r>
                      <w:r w:rsidR="00FF7A04" w:rsidRPr="00815BE5">
                        <w:rPr>
                          <w:b/>
                          <w:sz w:val="28"/>
                          <w:szCs w:val="28"/>
                        </w:rPr>
                        <w:t xml:space="preserve"> </w:t>
                      </w:r>
                      <w:r w:rsidRPr="00815BE5">
                        <w:rPr>
                          <w:b/>
                          <w:sz w:val="28"/>
                          <w:szCs w:val="28"/>
                        </w:rPr>
                        <w:t>2015</w:t>
                      </w:r>
                    </w:p>
                    <w:p w:rsidR="00FD185B" w:rsidRDefault="00FD185B" w:rsidP="00815BE5">
                      <w:pPr>
                        <w:tabs>
                          <w:tab w:val="left" w:pos="3402"/>
                        </w:tabs>
                        <w:rPr>
                          <w:sz w:val="28"/>
                          <w:szCs w:val="28"/>
                        </w:rPr>
                      </w:pPr>
                    </w:p>
                    <w:p w:rsidR="00FD185B" w:rsidRPr="00EF4557" w:rsidRDefault="00FD185B" w:rsidP="00815BE5">
                      <w:pPr>
                        <w:tabs>
                          <w:tab w:val="left" w:pos="3402"/>
                        </w:tabs>
                        <w:rPr>
                          <w:sz w:val="28"/>
                          <w:szCs w:val="28"/>
                        </w:rPr>
                      </w:pPr>
                    </w:p>
                    <w:p w:rsidR="00FD185B" w:rsidRDefault="00FD185B" w:rsidP="00815BE5">
                      <w:pPr>
                        <w:tabs>
                          <w:tab w:val="left" w:pos="3402"/>
                        </w:tabs>
                        <w:ind w:left="3402" w:hanging="3402"/>
                        <w:rPr>
                          <w:b/>
                          <w:sz w:val="28"/>
                          <w:szCs w:val="28"/>
                        </w:rPr>
                      </w:pPr>
                      <w:r w:rsidRPr="00EF4557">
                        <w:rPr>
                          <w:sz w:val="28"/>
                          <w:szCs w:val="28"/>
                        </w:rPr>
                        <w:t>Owner of Policy:</w:t>
                      </w:r>
                      <w:r>
                        <w:rPr>
                          <w:sz w:val="28"/>
                          <w:szCs w:val="28"/>
                        </w:rPr>
                        <w:t xml:space="preserve">  </w:t>
                      </w:r>
                      <w:r w:rsidR="00815BE5">
                        <w:rPr>
                          <w:sz w:val="28"/>
                          <w:szCs w:val="28"/>
                        </w:rPr>
                        <w:tab/>
                      </w:r>
                      <w:r w:rsidR="004B41B6" w:rsidRPr="00815BE5">
                        <w:rPr>
                          <w:b/>
                          <w:sz w:val="28"/>
                          <w:szCs w:val="28"/>
                        </w:rPr>
                        <w:t>Head of H</w:t>
                      </w:r>
                      <w:r w:rsidR="00815BE5">
                        <w:rPr>
                          <w:b/>
                          <w:sz w:val="28"/>
                          <w:szCs w:val="28"/>
                        </w:rPr>
                        <w:t xml:space="preserve">uman </w:t>
                      </w:r>
                      <w:r w:rsidR="004B41B6" w:rsidRPr="00815BE5">
                        <w:rPr>
                          <w:b/>
                          <w:sz w:val="28"/>
                          <w:szCs w:val="28"/>
                        </w:rPr>
                        <w:t>R</w:t>
                      </w:r>
                      <w:r w:rsidR="00815BE5">
                        <w:rPr>
                          <w:b/>
                          <w:sz w:val="28"/>
                          <w:szCs w:val="28"/>
                        </w:rPr>
                        <w:t>esources</w:t>
                      </w:r>
                      <w:r w:rsidRPr="00EF4557">
                        <w:rPr>
                          <w:sz w:val="28"/>
                          <w:szCs w:val="28"/>
                        </w:rPr>
                        <w:tab/>
                      </w:r>
                      <w:r>
                        <w:rPr>
                          <w:b/>
                          <w:sz w:val="28"/>
                          <w:szCs w:val="28"/>
                        </w:rPr>
                        <w:t xml:space="preserve"> </w:t>
                      </w:r>
                    </w:p>
                    <w:p w:rsidR="00FD185B" w:rsidRDefault="00FD185B" w:rsidP="00815BE5">
                      <w:pPr>
                        <w:tabs>
                          <w:tab w:val="left" w:pos="3402"/>
                        </w:tabs>
                        <w:ind w:left="4536" w:hanging="4536"/>
                        <w:rPr>
                          <w:b/>
                          <w:sz w:val="28"/>
                          <w:szCs w:val="28"/>
                        </w:rPr>
                      </w:pPr>
                    </w:p>
                    <w:p w:rsidR="00FD185B" w:rsidRDefault="00FD185B" w:rsidP="00815BE5">
                      <w:pPr>
                        <w:tabs>
                          <w:tab w:val="left" w:pos="3402"/>
                        </w:tabs>
                        <w:ind w:left="4536" w:hanging="4536"/>
                        <w:rPr>
                          <w:b/>
                          <w:sz w:val="28"/>
                          <w:szCs w:val="28"/>
                        </w:rPr>
                      </w:pPr>
                    </w:p>
                    <w:p w:rsidR="00FD185B" w:rsidRDefault="00FD185B" w:rsidP="00815BE5">
                      <w:pPr>
                        <w:tabs>
                          <w:tab w:val="left" w:pos="3402"/>
                        </w:tabs>
                        <w:ind w:left="4536" w:hanging="4536"/>
                        <w:rPr>
                          <w:b/>
                          <w:sz w:val="28"/>
                          <w:szCs w:val="28"/>
                        </w:rPr>
                      </w:pPr>
                      <w:r w:rsidRPr="002F0D50">
                        <w:rPr>
                          <w:sz w:val="28"/>
                          <w:szCs w:val="28"/>
                        </w:rPr>
                        <w:t>A</w:t>
                      </w:r>
                      <w:r w:rsidR="004B41B6">
                        <w:rPr>
                          <w:sz w:val="28"/>
                          <w:szCs w:val="28"/>
                        </w:rPr>
                        <w:t xml:space="preserve">pproved </w:t>
                      </w:r>
                      <w:r w:rsidRPr="002F0D50">
                        <w:rPr>
                          <w:sz w:val="28"/>
                          <w:szCs w:val="28"/>
                        </w:rPr>
                        <w:t>By:</w:t>
                      </w:r>
                      <w:r>
                        <w:rPr>
                          <w:sz w:val="28"/>
                          <w:szCs w:val="28"/>
                        </w:rPr>
                        <w:t xml:space="preserve">  </w:t>
                      </w:r>
                      <w:r w:rsidR="00815BE5">
                        <w:rPr>
                          <w:sz w:val="28"/>
                          <w:szCs w:val="28"/>
                        </w:rPr>
                        <w:tab/>
                      </w:r>
                      <w:r w:rsidR="00815BE5">
                        <w:rPr>
                          <w:b/>
                          <w:sz w:val="28"/>
                          <w:szCs w:val="28"/>
                        </w:rPr>
                        <w:t xml:space="preserve"> BFET </w:t>
                      </w:r>
                      <w:r w:rsidR="004B41B6" w:rsidRPr="00815BE5">
                        <w:rPr>
                          <w:b/>
                          <w:sz w:val="28"/>
                          <w:szCs w:val="28"/>
                        </w:rPr>
                        <w:t>Operations Board</w:t>
                      </w:r>
                      <w:r>
                        <w:rPr>
                          <w:sz w:val="28"/>
                          <w:szCs w:val="28"/>
                        </w:rPr>
                        <w:tab/>
                      </w:r>
                    </w:p>
                    <w:p w:rsidR="00FD185B" w:rsidRDefault="00FD185B" w:rsidP="00815BE5">
                      <w:pPr>
                        <w:tabs>
                          <w:tab w:val="left" w:pos="3402"/>
                        </w:tabs>
                        <w:ind w:left="4536" w:hanging="4536"/>
                        <w:rPr>
                          <w:b/>
                          <w:sz w:val="28"/>
                          <w:szCs w:val="28"/>
                        </w:rPr>
                      </w:pPr>
                    </w:p>
                    <w:p w:rsidR="00FD185B" w:rsidRPr="002F0D50" w:rsidRDefault="00FD185B" w:rsidP="00815BE5">
                      <w:pPr>
                        <w:tabs>
                          <w:tab w:val="left" w:pos="3402"/>
                        </w:tabs>
                        <w:ind w:left="4536" w:hanging="4536"/>
                        <w:rPr>
                          <w:b/>
                          <w:sz w:val="28"/>
                          <w:szCs w:val="28"/>
                        </w:rPr>
                      </w:pPr>
                      <w:r>
                        <w:rPr>
                          <w:b/>
                          <w:sz w:val="28"/>
                          <w:szCs w:val="28"/>
                        </w:rPr>
                        <w:tab/>
                      </w:r>
                    </w:p>
                    <w:p w:rsidR="00FD185B" w:rsidRDefault="00FD185B" w:rsidP="00815BE5">
                      <w:pPr>
                        <w:tabs>
                          <w:tab w:val="left" w:pos="3402"/>
                        </w:tabs>
                        <w:ind w:left="4536" w:hanging="4536"/>
                        <w:rPr>
                          <w:b/>
                          <w:sz w:val="28"/>
                          <w:szCs w:val="28"/>
                        </w:rPr>
                      </w:pPr>
                      <w:r w:rsidRPr="00EF4557">
                        <w:rPr>
                          <w:sz w:val="28"/>
                          <w:szCs w:val="28"/>
                        </w:rPr>
                        <w:t>Policy Review Date:</w:t>
                      </w:r>
                      <w:r w:rsidR="00815BE5">
                        <w:rPr>
                          <w:sz w:val="28"/>
                          <w:szCs w:val="28"/>
                        </w:rPr>
                        <w:tab/>
                      </w:r>
                      <w:r w:rsidR="004B41B6" w:rsidRPr="00815BE5">
                        <w:rPr>
                          <w:b/>
                          <w:sz w:val="28"/>
                          <w:szCs w:val="28"/>
                        </w:rPr>
                        <w:t>January</w:t>
                      </w:r>
                      <w:r w:rsidR="00FF7A04" w:rsidRPr="00815BE5">
                        <w:rPr>
                          <w:b/>
                          <w:sz w:val="28"/>
                          <w:szCs w:val="28"/>
                        </w:rPr>
                        <w:t xml:space="preserve"> </w:t>
                      </w:r>
                      <w:r w:rsidRPr="00815BE5">
                        <w:rPr>
                          <w:b/>
                          <w:sz w:val="28"/>
                          <w:szCs w:val="28"/>
                        </w:rPr>
                        <w:t>201</w:t>
                      </w:r>
                      <w:r w:rsidR="004B41B6" w:rsidRPr="00815BE5">
                        <w:rPr>
                          <w:b/>
                          <w:sz w:val="28"/>
                          <w:szCs w:val="28"/>
                        </w:rPr>
                        <w:t>7</w:t>
                      </w:r>
                    </w:p>
                    <w:p w:rsidR="00FD185B" w:rsidRDefault="00FD185B" w:rsidP="00815BE5">
                      <w:pPr>
                        <w:tabs>
                          <w:tab w:val="left" w:pos="3402"/>
                        </w:tabs>
                        <w:ind w:left="4536" w:hanging="4536"/>
                        <w:rPr>
                          <w:sz w:val="28"/>
                          <w:szCs w:val="28"/>
                        </w:rPr>
                      </w:pPr>
                    </w:p>
                    <w:p w:rsidR="00FD185B" w:rsidRPr="00EF4557" w:rsidRDefault="00FD185B" w:rsidP="00815BE5">
                      <w:pPr>
                        <w:tabs>
                          <w:tab w:val="left" w:pos="3402"/>
                        </w:tabs>
                        <w:ind w:left="4536" w:hanging="4536"/>
                        <w:rPr>
                          <w:sz w:val="28"/>
                          <w:szCs w:val="28"/>
                        </w:rPr>
                      </w:pPr>
                    </w:p>
                    <w:p w:rsidR="00FD185B" w:rsidRDefault="00FD185B" w:rsidP="00815BE5">
                      <w:pPr>
                        <w:tabs>
                          <w:tab w:val="left" w:pos="3402"/>
                        </w:tabs>
                        <w:ind w:left="4536" w:hanging="4536"/>
                        <w:rPr>
                          <w:b/>
                          <w:sz w:val="28"/>
                          <w:szCs w:val="28"/>
                        </w:rPr>
                      </w:pPr>
                      <w:r w:rsidRPr="00EF4557">
                        <w:rPr>
                          <w:sz w:val="28"/>
                          <w:szCs w:val="28"/>
                        </w:rPr>
                        <w:t>Distribution:</w:t>
                      </w:r>
                      <w:r w:rsidRPr="00EF4557">
                        <w:rPr>
                          <w:sz w:val="28"/>
                          <w:szCs w:val="28"/>
                        </w:rPr>
                        <w:tab/>
                      </w:r>
                      <w:r w:rsidRPr="00EF4557">
                        <w:rPr>
                          <w:b/>
                          <w:sz w:val="28"/>
                          <w:szCs w:val="28"/>
                        </w:rPr>
                        <w:t xml:space="preserve">All </w:t>
                      </w:r>
                      <w:r w:rsidR="0010463E">
                        <w:rPr>
                          <w:b/>
                          <w:sz w:val="28"/>
                          <w:szCs w:val="28"/>
                        </w:rPr>
                        <w:t xml:space="preserve">Trust </w:t>
                      </w:r>
                      <w:r w:rsidRPr="00EF4557">
                        <w:rPr>
                          <w:b/>
                          <w:sz w:val="28"/>
                          <w:szCs w:val="28"/>
                        </w:rPr>
                        <w:t>Staff</w:t>
                      </w:r>
                    </w:p>
                    <w:p w:rsidR="0010463E" w:rsidRDefault="0010463E" w:rsidP="0010463E">
                      <w:pPr>
                        <w:tabs>
                          <w:tab w:val="left" w:pos="3402"/>
                        </w:tabs>
                        <w:ind w:left="3402" w:hanging="3402"/>
                        <w:rPr>
                          <w:b/>
                          <w:sz w:val="28"/>
                          <w:szCs w:val="28"/>
                        </w:rPr>
                      </w:pPr>
                      <w:r>
                        <w:rPr>
                          <w:b/>
                          <w:sz w:val="28"/>
                          <w:szCs w:val="28"/>
                        </w:rPr>
                        <w:tab/>
                        <w:t>All Members/Directors/</w:t>
                      </w:r>
                    </w:p>
                    <w:p w:rsidR="0010463E" w:rsidRDefault="0010463E" w:rsidP="0010463E">
                      <w:pPr>
                        <w:tabs>
                          <w:tab w:val="left" w:pos="3402"/>
                        </w:tabs>
                        <w:ind w:left="3402" w:hanging="3402"/>
                        <w:rPr>
                          <w:b/>
                          <w:sz w:val="28"/>
                          <w:szCs w:val="28"/>
                        </w:rPr>
                      </w:pPr>
                      <w:r>
                        <w:rPr>
                          <w:b/>
                          <w:sz w:val="28"/>
                          <w:szCs w:val="28"/>
                        </w:rPr>
                        <w:tab/>
                        <w:t>Governors</w:t>
                      </w:r>
                    </w:p>
                    <w:p w:rsidR="0010463E" w:rsidRDefault="0010463E" w:rsidP="0010463E">
                      <w:pPr>
                        <w:tabs>
                          <w:tab w:val="left" w:pos="3402"/>
                        </w:tabs>
                        <w:ind w:left="3402" w:hanging="3402"/>
                        <w:rPr>
                          <w:b/>
                          <w:sz w:val="28"/>
                          <w:szCs w:val="28"/>
                        </w:rPr>
                      </w:pPr>
                      <w:r>
                        <w:rPr>
                          <w:b/>
                          <w:sz w:val="28"/>
                          <w:szCs w:val="28"/>
                        </w:rPr>
                        <w:tab/>
                        <w:t>Consultants working on</w:t>
                      </w:r>
                    </w:p>
                    <w:p w:rsidR="0010463E" w:rsidRDefault="0010463E" w:rsidP="0010463E">
                      <w:pPr>
                        <w:tabs>
                          <w:tab w:val="left" w:pos="3402"/>
                        </w:tabs>
                        <w:ind w:left="3402" w:hanging="3402"/>
                        <w:rPr>
                          <w:b/>
                          <w:sz w:val="28"/>
                          <w:szCs w:val="28"/>
                        </w:rPr>
                      </w:pPr>
                      <w:r>
                        <w:rPr>
                          <w:b/>
                          <w:sz w:val="28"/>
                          <w:szCs w:val="28"/>
                        </w:rPr>
                        <w:tab/>
                        <w:t>behalf of the Trust</w:t>
                      </w:r>
                    </w:p>
                    <w:p w:rsidR="009008B1" w:rsidRDefault="009008B1" w:rsidP="0010463E">
                      <w:pPr>
                        <w:tabs>
                          <w:tab w:val="left" w:pos="3402"/>
                        </w:tabs>
                        <w:ind w:left="3402" w:hanging="3402"/>
                        <w:rPr>
                          <w:b/>
                          <w:sz w:val="28"/>
                          <w:szCs w:val="28"/>
                        </w:rPr>
                      </w:pPr>
                      <w:r>
                        <w:rPr>
                          <w:b/>
                          <w:sz w:val="28"/>
                          <w:szCs w:val="28"/>
                        </w:rPr>
                        <w:tab/>
                        <w:t>Trust/Academy Websites</w:t>
                      </w:r>
                    </w:p>
                    <w:p w:rsidR="0010463E" w:rsidRPr="00EF4557" w:rsidRDefault="0010463E" w:rsidP="00815BE5">
                      <w:pPr>
                        <w:tabs>
                          <w:tab w:val="left" w:pos="3402"/>
                        </w:tabs>
                        <w:ind w:left="4536" w:hanging="4536"/>
                        <w:rPr>
                          <w:sz w:val="28"/>
                          <w:szCs w:val="28"/>
                        </w:rPr>
                      </w:pPr>
                      <w:r>
                        <w:rPr>
                          <w:b/>
                          <w:sz w:val="28"/>
                          <w:szCs w:val="28"/>
                        </w:rPr>
                        <w:tab/>
                      </w:r>
                    </w:p>
                  </w:txbxContent>
                </v:textbox>
                <w10:wrap anchorx="margin"/>
              </v:shape>
            </w:pict>
          </mc:Fallback>
        </mc:AlternateContent>
      </w: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FD185B" w:rsidRPr="003152F3" w:rsidRDefault="00FD185B" w:rsidP="00FD185B">
      <w:pPr>
        <w:spacing w:after="120"/>
        <w:jc w:val="center"/>
        <w:rPr>
          <w:b/>
          <w:color w:val="F79646"/>
          <w:sz w:val="36"/>
          <w:szCs w:val="36"/>
          <w:lang w:val="en-US" w:bidi="en-US"/>
        </w:rPr>
      </w:pPr>
    </w:p>
    <w:p w:rsidR="00DF418D" w:rsidRPr="003152F3" w:rsidRDefault="00DF418D" w:rsidP="00DF418D">
      <w:pPr>
        <w:rPr>
          <w:b/>
          <w:color w:val="F79646"/>
          <w:sz w:val="36"/>
          <w:szCs w:val="36"/>
          <w:lang w:val="en-US" w:bidi="en-US"/>
        </w:rPr>
        <w:sectPr w:rsidR="00DF418D" w:rsidRPr="003152F3" w:rsidSect="00EC4ED4">
          <w:headerReference w:type="default" r:id="rId13"/>
          <w:pgSz w:w="11906" w:h="16838" w:code="9"/>
          <w:pgMar w:top="964" w:right="907" w:bottom="907" w:left="964" w:header="720" w:footer="6" w:gutter="0"/>
          <w:cols w:space="720"/>
          <w:titlePg/>
          <w:docGrid w:linePitch="299"/>
        </w:sectPr>
      </w:pPr>
    </w:p>
    <w:p w:rsidR="00DF418D" w:rsidRPr="003152F3" w:rsidRDefault="0097075A" w:rsidP="0097075A">
      <w:pPr>
        <w:pStyle w:val="BDOMainHeading2"/>
      </w:pPr>
      <w:r>
        <w:lastRenderedPageBreak/>
        <w:t>SINGLE EQUALITIES POLICY</w:t>
      </w:r>
    </w:p>
    <w:p w:rsidR="00DF418D" w:rsidRDefault="00DF418D" w:rsidP="003B6F42"/>
    <w:p w:rsidR="003B6F42" w:rsidRPr="0097075A" w:rsidRDefault="003B6F42" w:rsidP="0097075A">
      <w:pPr>
        <w:jc w:val="both"/>
        <w:rPr>
          <w:sz w:val="24"/>
          <w:szCs w:val="24"/>
          <w:lang w:val="en-US" w:bidi="en-US"/>
        </w:rPr>
      </w:pPr>
      <w:r w:rsidRPr="0097075A">
        <w:rPr>
          <w:sz w:val="24"/>
          <w:szCs w:val="24"/>
          <w:lang w:val="en-US" w:bidi="en-US"/>
        </w:rPr>
        <w:t>The vision of Bright Futures Educational Trust is to create a world class education to enable every young person to reach their full potential, and in particular, their full academic potential.</w:t>
      </w:r>
    </w:p>
    <w:p w:rsidR="003B6F42" w:rsidRPr="0097075A" w:rsidRDefault="003B6F42" w:rsidP="0097075A">
      <w:pPr>
        <w:jc w:val="both"/>
        <w:rPr>
          <w:sz w:val="24"/>
          <w:szCs w:val="24"/>
        </w:rPr>
      </w:pPr>
    </w:p>
    <w:p w:rsidR="00DF418D" w:rsidRPr="0097075A" w:rsidRDefault="00FD185B" w:rsidP="0097075A">
      <w:pPr>
        <w:jc w:val="both"/>
        <w:rPr>
          <w:sz w:val="24"/>
          <w:szCs w:val="24"/>
        </w:rPr>
      </w:pPr>
      <w:r w:rsidRPr="0097075A">
        <w:rPr>
          <w:sz w:val="24"/>
          <w:szCs w:val="24"/>
        </w:rPr>
        <w:t xml:space="preserve">This single policy replaces separate policies on race, disability and gender to eliminate </w:t>
      </w:r>
      <w:r w:rsidR="00EC4ED4" w:rsidRPr="0097075A">
        <w:rPr>
          <w:sz w:val="24"/>
          <w:szCs w:val="24"/>
        </w:rPr>
        <w:t>d</w:t>
      </w:r>
      <w:r w:rsidRPr="0097075A">
        <w:rPr>
          <w:sz w:val="24"/>
          <w:szCs w:val="24"/>
        </w:rPr>
        <w:t>iscrimination, advance equality of opportunity and foster go</w:t>
      </w:r>
      <w:r w:rsidR="00B8724D" w:rsidRPr="0097075A">
        <w:rPr>
          <w:sz w:val="24"/>
          <w:szCs w:val="24"/>
        </w:rPr>
        <w:t xml:space="preserve">od relations.  It details </w:t>
      </w:r>
      <w:r w:rsidRPr="0097075A">
        <w:rPr>
          <w:sz w:val="24"/>
          <w:szCs w:val="24"/>
        </w:rPr>
        <w:t xml:space="preserve">Bright Futures Educational Trust’s (BFET) policy on the day-to-day practices and interactions with the whole school community. </w:t>
      </w:r>
    </w:p>
    <w:p w:rsidR="00EC4ED4" w:rsidRDefault="00EC4ED4" w:rsidP="0097075A">
      <w:pPr>
        <w:jc w:val="both"/>
      </w:pPr>
    </w:p>
    <w:p w:rsidR="001478E2" w:rsidRPr="00A055C7" w:rsidRDefault="001478E2" w:rsidP="0097075A">
      <w:pPr>
        <w:pStyle w:val="Heading1"/>
        <w:rPr>
          <w:sz w:val="28"/>
          <w:szCs w:val="28"/>
        </w:rPr>
      </w:pPr>
      <w:r w:rsidRPr="00A055C7">
        <w:rPr>
          <w:sz w:val="28"/>
          <w:szCs w:val="28"/>
        </w:rPr>
        <w:t xml:space="preserve">Purpose </w:t>
      </w:r>
    </w:p>
    <w:p w:rsidR="002F4184" w:rsidRDefault="00C25C8D" w:rsidP="002F4184">
      <w:pPr>
        <w:tabs>
          <w:tab w:val="left" w:pos="284"/>
        </w:tabs>
        <w:jc w:val="both"/>
        <w:rPr>
          <w:rFonts w:cs="Arial"/>
          <w:sz w:val="24"/>
          <w:szCs w:val="24"/>
        </w:rPr>
      </w:pPr>
      <w:r w:rsidRPr="0097075A">
        <w:rPr>
          <w:sz w:val="24"/>
          <w:szCs w:val="24"/>
        </w:rPr>
        <w:t>T</w:t>
      </w:r>
      <w:r w:rsidRPr="0097075A">
        <w:rPr>
          <w:rFonts w:cs="Arial"/>
          <w:sz w:val="24"/>
          <w:szCs w:val="24"/>
        </w:rPr>
        <w:t>he over-arching purpose of this Policy is to:</w:t>
      </w:r>
    </w:p>
    <w:p w:rsidR="00C25C8D" w:rsidRPr="002F4184" w:rsidRDefault="00C25C8D" w:rsidP="002F4184">
      <w:pPr>
        <w:pStyle w:val="ListParagraph"/>
        <w:numPr>
          <w:ilvl w:val="0"/>
          <w:numId w:val="4"/>
        </w:numPr>
        <w:ind w:left="567" w:hanging="283"/>
        <w:jc w:val="both"/>
        <w:rPr>
          <w:rFonts w:cs="Arial"/>
          <w:sz w:val="24"/>
          <w:szCs w:val="24"/>
        </w:rPr>
      </w:pPr>
      <w:r w:rsidRPr="002F4184">
        <w:rPr>
          <w:rFonts w:cs="Arial"/>
          <w:sz w:val="24"/>
          <w:szCs w:val="24"/>
        </w:rPr>
        <w:t>Adopt a proactive approach to equality</w:t>
      </w:r>
      <w:r w:rsidR="002F4184">
        <w:rPr>
          <w:rFonts w:cs="Arial"/>
          <w:sz w:val="24"/>
          <w:szCs w:val="24"/>
        </w:rPr>
        <w:t>.</w:t>
      </w:r>
      <w:r w:rsidRPr="002F4184">
        <w:rPr>
          <w:rFonts w:cs="Arial"/>
          <w:sz w:val="24"/>
          <w:szCs w:val="24"/>
        </w:rPr>
        <w:t xml:space="preserve"> </w:t>
      </w:r>
    </w:p>
    <w:p w:rsidR="00C25C8D" w:rsidRPr="0097075A" w:rsidRDefault="00C25C8D" w:rsidP="002F4184">
      <w:pPr>
        <w:pStyle w:val="ListParagraph"/>
        <w:numPr>
          <w:ilvl w:val="0"/>
          <w:numId w:val="4"/>
        </w:numPr>
        <w:spacing w:after="151"/>
        <w:ind w:left="567" w:hanging="283"/>
        <w:jc w:val="both"/>
        <w:rPr>
          <w:rFonts w:cs="Arial"/>
          <w:sz w:val="24"/>
          <w:szCs w:val="24"/>
        </w:rPr>
      </w:pPr>
      <w:r w:rsidRPr="0097075A">
        <w:rPr>
          <w:rFonts w:cs="Arial"/>
          <w:sz w:val="24"/>
          <w:szCs w:val="24"/>
        </w:rPr>
        <w:t xml:space="preserve">Set out the Trust’s aims to promote </w:t>
      </w:r>
      <w:r w:rsidRPr="0097075A">
        <w:rPr>
          <w:sz w:val="24"/>
          <w:szCs w:val="24"/>
        </w:rPr>
        <w:t>equality of opportunity and comply with the Equality Act 2010 and the P</w:t>
      </w:r>
      <w:r w:rsidR="00036395" w:rsidRPr="0097075A">
        <w:rPr>
          <w:sz w:val="24"/>
          <w:szCs w:val="24"/>
        </w:rPr>
        <w:t xml:space="preserve">ublic </w:t>
      </w:r>
      <w:r w:rsidRPr="0097075A">
        <w:rPr>
          <w:sz w:val="24"/>
          <w:szCs w:val="24"/>
        </w:rPr>
        <w:t>S</w:t>
      </w:r>
      <w:r w:rsidR="00036395" w:rsidRPr="0097075A">
        <w:rPr>
          <w:sz w:val="24"/>
          <w:szCs w:val="24"/>
        </w:rPr>
        <w:t xml:space="preserve">ector </w:t>
      </w:r>
      <w:r w:rsidRPr="0097075A">
        <w:rPr>
          <w:sz w:val="24"/>
          <w:szCs w:val="24"/>
        </w:rPr>
        <w:t>E</w:t>
      </w:r>
      <w:r w:rsidR="00036395" w:rsidRPr="0097075A">
        <w:rPr>
          <w:sz w:val="24"/>
          <w:szCs w:val="24"/>
        </w:rPr>
        <w:t xml:space="preserve">quality </w:t>
      </w:r>
      <w:r w:rsidRPr="0097075A">
        <w:rPr>
          <w:sz w:val="24"/>
          <w:szCs w:val="24"/>
        </w:rPr>
        <w:t>D</w:t>
      </w:r>
      <w:r w:rsidR="00036395" w:rsidRPr="0097075A">
        <w:rPr>
          <w:sz w:val="24"/>
          <w:szCs w:val="24"/>
        </w:rPr>
        <w:t>uty (PSED)</w:t>
      </w:r>
      <w:r w:rsidR="002F4184">
        <w:rPr>
          <w:sz w:val="24"/>
          <w:szCs w:val="24"/>
        </w:rPr>
        <w:t>.</w:t>
      </w:r>
    </w:p>
    <w:p w:rsidR="00C25C8D" w:rsidRPr="0097075A" w:rsidRDefault="00C25C8D" w:rsidP="002F4184">
      <w:pPr>
        <w:pStyle w:val="ListParagraph"/>
        <w:numPr>
          <w:ilvl w:val="0"/>
          <w:numId w:val="4"/>
        </w:numPr>
        <w:ind w:left="567" w:hanging="283"/>
        <w:jc w:val="both"/>
        <w:rPr>
          <w:sz w:val="24"/>
          <w:szCs w:val="24"/>
        </w:rPr>
      </w:pPr>
      <w:r w:rsidRPr="0097075A">
        <w:rPr>
          <w:sz w:val="24"/>
          <w:szCs w:val="24"/>
        </w:rPr>
        <w:t>Take positive and proactive steps to identify areas of potential inequality before they have   the chance to make an impact</w:t>
      </w:r>
      <w:r w:rsidR="002F4184">
        <w:rPr>
          <w:sz w:val="24"/>
          <w:szCs w:val="24"/>
        </w:rPr>
        <w:t>.</w:t>
      </w:r>
      <w:r w:rsidRPr="0097075A">
        <w:rPr>
          <w:sz w:val="24"/>
          <w:szCs w:val="24"/>
        </w:rPr>
        <w:t xml:space="preserve"> </w:t>
      </w:r>
    </w:p>
    <w:p w:rsidR="00B8724D" w:rsidRPr="0097075A" w:rsidRDefault="00C25C8D" w:rsidP="002F4184">
      <w:pPr>
        <w:pStyle w:val="ListParagraph"/>
        <w:numPr>
          <w:ilvl w:val="0"/>
          <w:numId w:val="4"/>
        </w:numPr>
        <w:ind w:left="567" w:hanging="283"/>
        <w:jc w:val="both"/>
        <w:rPr>
          <w:sz w:val="24"/>
          <w:szCs w:val="24"/>
        </w:rPr>
      </w:pPr>
      <w:r w:rsidRPr="0097075A">
        <w:rPr>
          <w:sz w:val="24"/>
          <w:szCs w:val="24"/>
        </w:rPr>
        <w:t>Make changes to ensure that any areas of potential inequality are eliminated</w:t>
      </w:r>
      <w:r w:rsidR="002F4184">
        <w:rPr>
          <w:sz w:val="24"/>
          <w:szCs w:val="24"/>
        </w:rPr>
        <w:t>.</w:t>
      </w:r>
      <w:r w:rsidRPr="0097075A">
        <w:rPr>
          <w:sz w:val="24"/>
          <w:szCs w:val="24"/>
        </w:rPr>
        <w:t xml:space="preserve">  </w:t>
      </w:r>
    </w:p>
    <w:p w:rsidR="00EC4ED4" w:rsidRPr="0097075A" w:rsidRDefault="00EC4ED4" w:rsidP="0097075A">
      <w:pPr>
        <w:jc w:val="both"/>
        <w:rPr>
          <w:sz w:val="24"/>
          <w:szCs w:val="24"/>
        </w:rPr>
      </w:pPr>
    </w:p>
    <w:p w:rsidR="00EC4ED4" w:rsidRPr="00A055C7" w:rsidRDefault="00EC4ED4" w:rsidP="0097075A">
      <w:pPr>
        <w:pStyle w:val="Heading1"/>
        <w:spacing w:line="240" w:lineRule="auto"/>
        <w:ind w:left="11" w:hanging="11"/>
        <w:jc w:val="both"/>
        <w:rPr>
          <w:sz w:val="28"/>
          <w:szCs w:val="28"/>
        </w:rPr>
      </w:pPr>
      <w:r w:rsidRPr="00A055C7">
        <w:rPr>
          <w:sz w:val="28"/>
          <w:szCs w:val="28"/>
        </w:rPr>
        <w:t xml:space="preserve">Equality Act 2010 </w:t>
      </w:r>
    </w:p>
    <w:p w:rsidR="00DA194D" w:rsidRPr="0097075A" w:rsidRDefault="00B8724D" w:rsidP="0097075A">
      <w:pPr>
        <w:jc w:val="both"/>
        <w:rPr>
          <w:sz w:val="24"/>
          <w:szCs w:val="24"/>
        </w:rPr>
        <w:sectPr w:rsidR="00DA194D" w:rsidRPr="0097075A" w:rsidSect="0097075A">
          <w:headerReference w:type="default" r:id="rId14"/>
          <w:footerReference w:type="default" r:id="rId15"/>
          <w:pgSz w:w="11906" w:h="16838" w:code="9"/>
          <w:pgMar w:top="1134" w:right="1134" w:bottom="1021" w:left="1134" w:header="709" w:footer="567" w:gutter="0"/>
          <w:pgNumType w:start="1"/>
          <w:cols w:space="708"/>
          <w:docGrid w:linePitch="360"/>
        </w:sectPr>
      </w:pPr>
      <w:r w:rsidRPr="0097075A">
        <w:rPr>
          <w:sz w:val="24"/>
          <w:szCs w:val="24"/>
        </w:rPr>
        <w:t>The Equality Act 2010 has a single equality duty of positively combating inequality.  The Act imposes equality duties in respect of equality strands (referred to as protected characteristics), they are:</w:t>
      </w:r>
    </w:p>
    <w:p w:rsidR="00B8724D" w:rsidRPr="0097075A" w:rsidRDefault="00B8724D" w:rsidP="0097075A">
      <w:pPr>
        <w:pStyle w:val="ListParagraph"/>
        <w:numPr>
          <w:ilvl w:val="0"/>
          <w:numId w:val="5"/>
        </w:numPr>
        <w:ind w:left="567" w:hanging="567"/>
        <w:rPr>
          <w:sz w:val="24"/>
          <w:szCs w:val="24"/>
        </w:rPr>
      </w:pPr>
      <w:r w:rsidRPr="0097075A">
        <w:rPr>
          <w:sz w:val="24"/>
          <w:szCs w:val="24"/>
        </w:rPr>
        <w:lastRenderedPageBreak/>
        <w:t>Age</w:t>
      </w:r>
    </w:p>
    <w:p w:rsidR="00B8724D" w:rsidRPr="0097075A" w:rsidRDefault="00B8724D" w:rsidP="0097075A">
      <w:pPr>
        <w:pStyle w:val="ListParagraph"/>
        <w:numPr>
          <w:ilvl w:val="0"/>
          <w:numId w:val="5"/>
        </w:numPr>
        <w:ind w:left="567" w:hanging="567"/>
        <w:rPr>
          <w:sz w:val="24"/>
          <w:szCs w:val="24"/>
        </w:rPr>
      </w:pPr>
      <w:r w:rsidRPr="0097075A">
        <w:rPr>
          <w:sz w:val="24"/>
          <w:szCs w:val="24"/>
        </w:rPr>
        <w:t>Disability</w:t>
      </w:r>
    </w:p>
    <w:p w:rsidR="00B8724D" w:rsidRPr="0097075A" w:rsidRDefault="00B8724D" w:rsidP="0097075A">
      <w:pPr>
        <w:pStyle w:val="ListParagraph"/>
        <w:numPr>
          <w:ilvl w:val="0"/>
          <w:numId w:val="5"/>
        </w:numPr>
        <w:ind w:left="567" w:hanging="567"/>
        <w:rPr>
          <w:sz w:val="24"/>
          <w:szCs w:val="24"/>
        </w:rPr>
      </w:pPr>
      <w:r w:rsidRPr="0097075A">
        <w:rPr>
          <w:sz w:val="24"/>
          <w:szCs w:val="24"/>
        </w:rPr>
        <w:t>Gender Re-assignment</w:t>
      </w:r>
    </w:p>
    <w:p w:rsidR="00B8724D" w:rsidRPr="0097075A" w:rsidRDefault="00B8724D" w:rsidP="0097075A">
      <w:pPr>
        <w:pStyle w:val="ListParagraph"/>
        <w:numPr>
          <w:ilvl w:val="0"/>
          <w:numId w:val="5"/>
        </w:numPr>
        <w:ind w:left="567" w:hanging="567"/>
        <w:rPr>
          <w:sz w:val="24"/>
          <w:szCs w:val="24"/>
        </w:rPr>
      </w:pPr>
      <w:r w:rsidRPr="0097075A">
        <w:rPr>
          <w:sz w:val="24"/>
          <w:szCs w:val="24"/>
        </w:rPr>
        <w:t>Marriage and Civil Partnerships</w:t>
      </w:r>
    </w:p>
    <w:p w:rsidR="00DA194D" w:rsidRPr="0097075A" w:rsidRDefault="00DA194D" w:rsidP="0097075A">
      <w:pPr>
        <w:pStyle w:val="ListParagraph"/>
        <w:numPr>
          <w:ilvl w:val="0"/>
          <w:numId w:val="5"/>
        </w:numPr>
        <w:ind w:left="567" w:hanging="567"/>
        <w:rPr>
          <w:sz w:val="24"/>
          <w:szCs w:val="24"/>
        </w:rPr>
      </w:pPr>
      <w:r w:rsidRPr="0097075A">
        <w:rPr>
          <w:sz w:val="24"/>
          <w:szCs w:val="24"/>
        </w:rPr>
        <w:t>Pregnancy and Maternity</w:t>
      </w:r>
    </w:p>
    <w:p w:rsidR="00B8724D" w:rsidRPr="0097075A" w:rsidRDefault="00B8724D" w:rsidP="0097075A">
      <w:pPr>
        <w:pStyle w:val="ListParagraph"/>
        <w:numPr>
          <w:ilvl w:val="0"/>
          <w:numId w:val="5"/>
        </w:numPr>
        <w:ind w:left="567" w:hanging="567"/>
        <w:rPr>
          <w:sz w:val="24"/>
          <w:szCs w:val="24"/>
        </w:rPr>
      </w:pPr>
      <w:r w:rsidRPr="0097075A">
        <w:rPr>
          <w:sz w:val="24"/>
          <w:szCs w:val="24"/>
        </w:rPr>
        <w:t>Race</w:t>
      </w:r>
    </w:p>
    <w:p w:rsidR="00B8724D" w:rsidRPr="0097075A" w:rsidRDefault="00B8724D" w:rsidP="0097075A">
      <w:pPr>
        <w:pStyle w:val="ListParagraph"/>
        <w:numPr>
          <w:ilvl w:val="0"/>
          <w:numId w:val="5"/>
        </w:numPr>
        <w:ind w:left="567" w:hanging="567"/>
        <w:rPr>
          <w:sz w:val="24"/>
          <w:szCs w:val="24"/>
        </w:rPr>
      </w:pPr>
      <w:r w:rsidRPr="0097075A">
        <w:rPr>
          <w:sz w:val="24"/>
          <w:szCs w:val="24"/>
        </w:rPr>
        <w:t>Religion or Belief</w:t>
      </w:r>
    </w:p>
    <w:p w:rsidR="00B8724D" w:rsidRPr="0097075A" w:rsidRDefault="00B8724D" w:rsidP="0097075A">
      <w:pPr>
        <w:pStyle w:val="ListParagraph"/>
        <w:numPr>
          <w:ilvl w:val="0"/>
          <w:numId w:val="5"/>
        </w:numPr>
        <w:ind w:left="567" w:hanging="567"/>
        <w:rPr>
          <w:sz w:val="24"/>
          <w:szCs w:val="24"/>
        </w:rPr>
      </w:pPr>
      <w:r w:rsidRPr="0097075A">
        <w:rPr>
          <w:sz w:val="24"/>
          <w:szCs w:val="24"/>
        </w:rPr>
        <w:t>Sex</w:t>
      </w:r>
    </w:p>
    <w:p w:rsidR="00B8724D" w:rsidRPr="0097075A" w:rsidRDefault="00B8724D" w:rsidP="0097075A">
      <w:pPr>
        <w:pStyle w:val="ListParagraph"/>
        <w:numPr>
          <w:ilvl w:val="0"/>
          <w:numId w:val="5"/>
        </w:numPr>
        <w:ind w:left="567" w:hanging="567"/>
        <w:rPr>
          <w:sz w:val="24"/>
          <w:szCs w:val="24"/>
        </w:rPr>
      </w:pPr>
      <w:r w:rsidRPr="0097075A">
        <w:rPr>
          <w:sz w:val="24"/>
          <w:szCs w:val="24"/>
        </w:rPr>
        <w:t>Sexual Orientation</w:t>
      </w:r>
    </w:p>
    <w:p w:rsidR="00DA194D" w:rsidRPr="0097075A" w:rsidRDefault="00DA194D" w:rsidP="0097075A">
      <w:pPr>
        <w:ind w:left="567" w:hanging="567"/>
        <w:rPr>
          <w:sz w:val="24"/>
          <w:szCs w:val="24"/>
        </w:rPr>
        <w:sectPr w:rsidR="00DA194D" w:rsidRPr="0097075A" w:rsidSect="00DA194D">
          <w:type w:val="continuous"/>
          <w:pgSz w:w="11906" w:h="16838"/>
          <w:pgMar w:top="1440" w:right="1440" w:bottom="1440" w:left="1440" w:header="709" w:footer="709" w:gutter="0"/>
          <w:cols w:num="2" w:space="708"/>
          <w:docGrid w:linePitch="360"/>
        </w:sectPr>
      </w:pPr>
    </w:p>
    <w:p w:rsidR="00DA194D" w:rsidRPr="00E31F53" w:rsidRDefault="00DA194D" w:rsidP="004B54A1">
      <w:pPr>
        <w:pStyle w:val="Heading1"/>
        <w:spacing w:line="240" w:lineRule="auto"/>
        <w:ind w:left="11" w:hanging="11"/>
        <w:rPr>
          <w:sz w:val="28"/>
          <w:szCs w:val="28"/>
        </w:rPr>
      </w:pPr>
      <w:r w:rsidRPr="00E31F53">
        <w:rPr>
          <w:sz w:val="28"/>
          <w:szCs w:val="28"/>
        </w:rPr>
        <w:lastRenderedPageBreak/>
        <w:t xml:space="preserve">Public Sector Equality Duty (PSED) </w:t>
      </w:r>
    </w:p>
    <w:p w:rsidR="00EC4ED4" w:rsidRPr="0097075A" w:rsidRDefault="00DA194D" w:rsidP="00ED760E">
      <w:pPr>
        <w:jc w:val="both"/>
        <w:rPr>
          <w:sz w:val="24"/>
          <w:szCs w:val="24"/>
        </w:rPr>
      </w:pPr>
      <w:r w:rsidRPr="0097075A">
        <w:rPr>
          <w:sz w:val="24"/>
          <w:szCs w:val="24"/>
        </w:rPr>
        <w:t>The General Public Sector Duty of the Equality Act 2010 requires schools, in the exercise of their functions and decisions, to have due regard to the need to:</w:t>
      </w:r>
    </w:p>
    <w:p w:rsidR="00EC4ED4" w:rsidRPr="0097075A" w:rsidRDefault="00EC4ED4" w:rsidP="00ED760E">
      <w:pPr>
        <w:pStyle w:val="ListParagraph"/>
        <w:numPr>
          <w:ilvl w:val="0"/>
          <w:numId w:val="8"/>
        </w:numPr>
        <w:ind w:left="567" w:hanging="283"/>
        <w:jc w:val="both"/>
        <w:rPr>
          <w:sz w:val="24"/>
          <w:szCs w:val="24"/>
        </w:rPr>
      </w:pPr>
      <w:r w:rsidRPr="0097075A">
        <w:rPr>
          <w:sz w:val="24"/>
          <w:szCs w:val="24"/>
        </w:rPr>
        <w:t>Eliminate discrimination, harassment and victimisation and other conduct prohibited under the Act</w:t>
      </w:r>
      <w:r w:rsidR="002F4184">
        <w:rPr>
          <w:sz w:val="24"/>
          <w:szCs w:val="24"/>
        </w:rPr>
        <w:t>.</w:t>
      </w:r>
    </w:p>
    <w:p w:rsidR="00B8724D" w:rsidRPr="0097075A" w:rsidRDefault="00B8724D" w:rsidP="00ED760E">
      <w:pPr>
        <w:pStyle w:val="ListParagraph"/>
        <w:numPr>
          <w:ilvl w:val="0"/>
          <w:numId w:val="7"/>
        </w:numPr>
        <w:ind w:left="567" w:hanging="283"/>
        <w:jc w:val="both"/>
        <w:rPr>
          <w:sz w:val="24"/>
          <w:szCs w:val="24"/>
        </w:rPr>
      </w:pPr>
      <w:r w:rsidRPr="0097075A">
        <w:rPr>
          <w:sz w:val="24"/>
          <w:szCs w:val="24"/>
        </w:rPr>
        <w:t>Advance equality of opportunity between persons who share a relevant protected characteristic and persons who do not share it</w:t>
      </w:r>
      <w:r w:rsidR="002F4184">
        <w:rPr>
          <w:sz w:val="24"/>
          <w:szCs w:val="24"/>
        </w:rPr>
        <w:t>.</w:t>
      </w:r>
    </w:p>
    <w:p w:rsidR="00B8724D" w:rsidRPr="0097075A" w:rsidRDefault="00B8724D" w:rsidP="00ED760E">
      <w:pPr>
        <w:pStyle w:val="ListParagraph"/>
        <w:numPr>
          <w:ilvl w:val="0"/>
          <w:numId w:val="7"/>
        </w:numPr>
        <w:ind w:left="567" w:hanging="283"/>
        <w:jc w:val="both"/>
        <w:rPr>
          <w:sz w:val="24"/>
          <w:szCs w:val="24"/>
        </w:rPr>
      </w:pPr>
      <w:r w:rsidRPr="0097075A">
        <w:rPr>
          <w:sz w:val="24"/>
          <w:szCs w:val="24"/>
        </w:rPr>
        <w:t>Foster good relations between persons who share a rele</w:t>
      </w:r>
      <w:r w:rsidR="00EC4ED4" w:rsidRPr="0097075A">
        <w:rPr>
          <w:sz w:val="24"/>
          <w:szCs w:val="24"/>
        </w:rPr>
        <w:t>v</w:t>
      </w:r>
      <w:r w:rsidRPr="0097075A">
        <w:rPr>
          <w:sz w:val="24"/>
          <w:szCs w:val="24"/>
        </w:rPr>
        <w:t>ant protected characteristic and persons who do not share it</w:t>
      </w:r>
      <w:r w:rsidR="002F4184">
        <w:rPr>
          <w:sz w:val="24"/>
          <w:szCs w:val="24"/>
        </w:rPr>
        <w:t>.</w:t>
      </w:r>
    </w:p>
    <w:p w:rsidR="00EC4ED4" w:rsidRPr="0097075A" w:rsidRDefault="00EC4ED4" w:rsidP="00ED760E">
      <w:pPr>
        <w:jc w:val="both"/>
        <w:rPr>
          <w:sz w:val="24"/>
          <w:szCs w:val="24"/>
        </w:rPr>
      </w:pPr>
    </w:p>
    <w:p w:rsidR="00EC4ED4" w:rsidRPr="0097075A" w:rsidRDefault="00EC4ED4" w:rsidP="00ED760E">
      <w:pPr>
        <w:jc w:val="both"/>
        <w:rPr>
          <w:sz w:val="24"/>
          <w:szCs w:val="24"/>
        </w:rPr>
      </w:pPr>
      <w:r w:rsidRPr="0097075A">
        <w:rPr>
          <w:sz w:val="24"/>
          <w:szCs w:val="24"/>
        </w:rPr>
        <w:t xml:space="preserve">The </w:t>
      </w:r>
      <w:r w:rsidR="00D706AE" w:rsidRPr="0097075A">
        <w:rPr>
          <w:sz w:val="24"/>
          <w:szCs w:val="24"/>
        </w:rPr>
        <w:t xml:space="preserve">specific duties of the PSED </w:t>
      </w:r>
      <w:r w:rsidR="00272423" w:rsidRPr="0097075A">
        <w:rPr>
          <w:sz w:val="24"/>
          <w:szCs w:val="24"/>
        </w:rPr>
        <w:t>states that academies are required to:</w:t>
      </w:r>
    </w:p>
    <w:p w:rsidR="00EC4ED4" w:rsidRPr="0097075A" w:rsidRDefault="00EC4ED4" w:rsidP="00ED760E">
      <w:pPr>
        <w:pStyle w:val="ListParagraph"/>
        <w:numPr>
          <w:ilvl w:val="0"/>
          <w:numId w:val="9"/>
        </w:numPr>
        <w:ind w:left="567" w:hanging="283"/>
        <w:jc w:val="both"/>
        <w:rPr>
          <w:sz w:val="24"/>
          <w:szCs w:val="24"/>
        </w:rPr>
      </w:pPr>
      <w:r w:rsidRPr="0097075A">
        <w:rPr>
          <w:sz w:val="24"/>
          <w:szCs w:val="24"/>
        </w:rPr>
        <w:t>Publish information to demonstrate compliance with the PSED at least annually</w:t>
      </w:r>
      <w:r w:rsidR="002F4184">
        <w:rPr>
          <w:sz w:val="24"/>
          <w:szCs w:val="24"/>
        </w:rPr>
        <w:t>.</w:t>
      </w:r>
    </w:p>
    <w:p w:rsidR="00EC4ED4" w:rsidRPr="0097075A" w:rsidRDefault="00EC4ED4" w:rsidP="00ED760E">
      <w:pPr>
        <w:pStyle w:val="ListParagraph"/>
        <w:numPr>
          <w:ilvl w:val="0"/>
          <w:numId w:val="9"/>
        </w:numPr>
        <w:ind w:left="567" w:hanging="283"/>
        <w:jc w:val="both"/>
        <w:rPr>
          <w:sz w:val="24"/>
          <w:szCs w:val="24"/>
        </w:rPr>
      </w:pPr>
      <w:r w:rsidRPr="0097075A">
        <w:rPr>
          <w:sz w:val="24"/>
          <w:szCs w:val="24"/>
        </w:rPr>
        <w:t>Prepare and publish equality objectives at east every four years</w:t>
      </w:r>
      <w:r w:rsidR="002F4184">
        <w:rPr>
          <w:sz w:val="24"/>
          <w:szCs w:val="24"/>
        </w:rPr>
        <w:t>.</w:t>
      </w:r>
    </w:p>
    <w:p w:rsidR="00C25C8D" w:rsidRDefault="00C25C8D" w:rsidP="00ED760E">
      <w:pPr>
        <w:ind w:left="426"/>
        <w:jc w:val="both"/>
      </w:pPr>
    </w:p>
    <w:p w:rsidR="00A055C7" w:rsidRDefault="00A055C7" w:rsidP="00ED760E">
      <w:pPr>
        <w:ind w:left="426"/>
        <w:jc w:val="both"/>
      </w:pPr>
    </w:p>
    <w:p w:rsidR="00FD185B" w:rsidRPr="00E31F53" w:rsidRDefault="00FD185B" w:rsidP="004B54A1">
      <w:pPr>
        <w:pStyle w:val="Heading1"/>
        <w:spacing w:line="240" w:lineRule="auto"/>
        <w:ind w:left="11" w:hanging="11"/>
        <w:rPr>
          <w:sz w:val="28"/>
          <w:szCs w:val="28"/>
        </w:rPr>
      </w:pPr>
      <w:r w:rsidRPr="00E31F53">
        <w:rPr>
          <w:sz w:val="28"/>
          <w:szCs w:val="28"/>
        </w:rPr>
        <w:t>Who is the Policy for?</w:t>
      </w:r>
    </w:p>
    <w:p w:rsidR="003B6F42" w:rsidRPr="00921324" w:rsidRDefault="003B6F42" w:rsidP="00ED760E">
      <w:pPr>
        <w:jc w:val="both"/>
        <w:rPr>
          <w:sz w:val="24"/>
          <w:szCs w:val="24"/>
        </w:rPr>
      </w:pPr>
      <w:r w:rsidRPr="00921324">
        <w:rPr>
          <w:sz w:val="24"/>
          <w:szCs w:val="24"/>
        </w:rPr>
        <w:t>The policy applies to all staff employed by the educational establishments which form part of Bright Futures Educational Trust (BFET), as well as members of the Local Governing Bodies of those establishments, Trust Head Office staff, Members and Directors and any consultants undertaking work on behalf of the Trust.</w:t>
      </w:r>
    </w:p>
    <w:p w:rsidR="00FD185B" w:rsidRDefault="00FD185B" w:rsidP="00ED760E">
      <w:pPr>
        <w:jc w:val="both"/>
        <w:rPr>
          <w:color w:val="FF0000"/>
          <w:sz w:val="24"/>
          <w:szCs w:val="24"/>
        </w:rPr>
      </w:pPr>
    </w:p>
    <w:p w:rsidR="00A055C7" w:rsidRPr="00921324" w:rsidRDefault="00A055C7" w:rsidP="00ED760E">
      <w:pPr>
        <w:jc w:val="both"/>
        <w:rPr>
          <w:color w:val="FF0000"/>
          <w:sz w:val="24"/>
          <w:szCs w:val="24"/>
        </w:rPr>
      </w:pPr>
    </w:p>
    <w:p w:rsidR="000A48C7" w:rsidRPr="00E31F53" w:rsidRDefault="000A48C7" w:rsidP="00E31F53">
      <w:pPr>
        <w:pStyle w:val="Heading1"/>
        <w:rPr>
          <w:sz w:val="28"/>
          <w:szCs w:val="28"/>
        </w:rPr>
      </w:pPr>
      <w:r w:rsidRPr="00E31F53">
        <w:rPr>
          <w:sz w:val="28"/>
          <w:szCs w:val="28"/>
        </w:rPr>
        <w:t>Roles and Responsibilities</w:t>
      </w:r>
    </w:p>
    <w:p w:rsidR="000A48C7" w:rsidRPr="00921324" w:rsidRDefault="000A48C7" w:rsidP="00ED760E">
      <w:pPr>
        <w:jc w:val="both"/>
        <w:rPr>
          <w:sz w:val="24"/>
          <w:szCs w:val="24"/>
        </w:rPr>
      </w:pPr>
      <w:r w:rsidRPr="00921324">
        <w:rPr>
          <w:sz w:val="24"/>
          <w:szCs w:val="24"/>
        </w:rPr>
        <w:t xml:space="preserve">The </w:t>
      </w:r>
      <w:r w:rsidR="00921324">
        <w:rPr>
          <w:sz w:val="24"/>
          <w:szCs w:val="24"/>
        </w:rPr>
        <w:t>Trust</w:t>
      </w:r>
      <w:r w:rsidRPr="00921324">
        <w:rPr>
          <w:sz w:val="24"/>
          <w:szCs w:val="24"/>
        </w:rPr>
        <w:t xml:space="preserve"> are responsible for:  </w:t>
      </w:r>
    </w:p>
    <w:p w:rsidR="000A48C7" w:rsidRPr="00921324" w:rsidRDefault="00921324" w:rsidP="00ED760E">
      <w:pPr>
        <w:ind w:left="567" w:hanging="283"/>
        <w:jc w:val="both"/>
        <w:rPr>
          <w:sz w:val="24"/>
          <w:szCs w:val="24"/>
        </w:rPr>
      </w:pPr>
      <w:r>
        <w:rPr>
          <w:sz w:val="24"/>
          <w:szCs w:val="24"/>
        </w:rPr>
        <w:t>•</w:t>
      </w:r>
      <w:r>
        <w:rPr>
          <w:sz w:val="24"/>
          <w:szCs w:val="24"/>
        </w:rPr>
        <w:tab/>
        <w:t>Ensuring every</w:t>
      </w:r>
      <w:r w:rsidR="000A48C7" w:rsidRPr="00921324">
        <w:rPr>
          <w:sz w:val="24"/>
          <w:szCs w:val="24"/>
        </w:rPr>
        <w:t xml:space="preserve"> school </w:t>
      </w:r>
      <w:r>
        <w:rPr>
          <w:sz w:val="24"/>
          <w:szCs w:val="24"/>
        </w:rPr>
        <w:t xml:space="preserve">within the Trust </w:t>
      </w:r>
      <w:r w:rsidR="000A48C7" w:rsidRPr="00921324">
        <w:rPr>
          <w:sz w:val="24"/>
          <w:szCs w:val="24"/>
        </w:rPr>
        <w:t>complies with equality-related legislation</w:t>
      </w:r>
      <w:r>
        <w:rPr>
          <w:sz w:val="24"/>
          <w:szCs w:val="24"/>
        </w:rPr>
        <w:t>.</w:t>
      </w:r>
    </w:p>
    <w:p w:rsidR="000A48C7" w:rsidRPr="00921324" w:rsidRDefault="00921324" w:rsidP="00ED760E">
      <w:pPr>
        <w:ind w:left="567" w:hanging="283"/>
        <w:jc w:val="both"/>
        <w:rPr>
          <w:sz w:val="24"/>
          <w:szCs w:val="24"/>
        </w:rPr>
      </w:pPr>
      <w:r>
        <w:rPr>
          <w:sz w:val="24"/>
          <w:szCs w:val="24"/>
        </w:rPr>
        <w:t>•</w:t>
      </w:r>
      <w:r>
        <w:rPr>
          <w:sz w:val="24"/>
          <w:szCs w:val="24"/>
        </w:rPr>
        <w:tab/>
        <w:t xml:space="preserve">Ensuring </w:t>
      </w:r>
      <w:r w:rsidR="000A48C7" w:rsidRPr="00921324">
        <w:rPr>
          <w:sz w:val="24"/>
          <w:szCs w:val="24"/>
        </w:rPr>
        <w:t>the policy and its procedures are implemented</w:t>
      </w:r>
      <w:r>
        <w:rPr>
          <w:sz w:val="24"/>
          <w:szCs w:val="24"/>
        </w:rPr>
        <w:t>.</w:t>
      </w:r>
      <w:r w:rsidR="000A48C7" w:rsidRPr="00921324">
        <w:rPr>
          <w:sz w:val="24"/>
          <w:szCs w:val="24"/>
        </w:rPr>
        <w:t xml:space="preserve"> </w:t>
      </w:r>
    </w:p>
    <w:p w:rsidR="000A48C7" w:rsidRPr="00921324" w:rsidRDefault="000A48C7" w:rsidP="00ED760E">
      <w:pPr>
        <w:ind w:left="567" w:hanging="283"/>
        <w:jc w:val="both"/>
        <w:rPr>
          <w:sz w:val="24"/>
          <w:szCs w:val="24"/>
        </w:rPr>
      </w:pPr>
      <w:r w:rsidRPr="00921324">
        <w:rPr>
          <w:sz w:val="24"/>
          <w:szCs w:val="24"/>
        </w:rPr>
        <w:t>•</w:t>
      </w:r>
      <w:r w:rsidRPr="00921324">
        <w:rPr>
          <w:sz w:val="24"/>
          <w:szCs w:val="24"/>
        </w:rPr>
        <w:tab/>
        <w:t>Ensuring all other school policies promote equality</w:t>
      </w:r>
      <w:r w:rsidR="00921324">
        <w:rPr>
          <w:sz w:val="24"/>
          <w:szCs w:val="24"/>
        </w:rPr>
        <w:t>.</w:t>
      </w:r>
      <w:r w:rsidRPr="00921324">
        <w:rPr>
          <w:sz w:val="24"/>
          <w:szCs w:val="24"/>
        </w:rPr>
        <w:t xml:space="preserve"> </w:t>
      </w:r>
    </w:p>
    <w:p w:rsidR="000A48C7" w:rsidRPr="00921324" w:rsidRDefault="000A48C7" w:rsidP="00ED760E">
      <w:pPr>
        <w:ind w:left="567" w:hanging="283"/>
        <w:jc w:val="both"/>
        <w:rPr>
          <w:sz w:val="24"/>
          <w:szCs w:val="24"/>
        </w:rPr>
      </w:pPr>
      <w:r w:rsidRPr="00921324">
        <w:rPr>
          <w:sz w:val="24"/>
          <w:szCs w:val="24"/>
        </w:rPr>
        <w:t>•</w:t>
      </w:r>
      <w:r w:rsidRPr="00921324">
        <w:rPr>
          <w:sz w:val="24"/>
          <w:szCs w:val="24"/>
        </w:rPr>
        <w:tab/>
        <w:t xml:space="preserve">Giving due regard to the Public Sector Equality Duty when making decisions. </w:t>
      </w:r>
    </w:p>
    <w:p w:rsidR="000A48C7" w:rsidRDefault="000A48C7" w:rsidP="00ED760E">
      <w:pPr>
        <w:ind w:left="426"/>
        <w:jc w:val="both"/>
      </w:pPr>
      <w:r>
        <w:t xml:space="preserve"> </w:t>
      </w:r>
    </w:p>
    <w:p w:rsidR="000A48C7" w:rsidRPr="00ED760E" w:rsidRDefault="000A48C7" w:rsidP="00ED760E">
      <w:pPr>
        <w:jc w:val="both"/>
        <w:rPr>
          <w:sz w:val="24"/>
          <w:szCs w:val="24"/>
        </w:rPr>
      </w:pPr>
      <w:r w:rsidRPr="00ED760E">
        <w:rPr>
          <w:sz w:val="24"/>
          <w:szCs w:val="24"/>
        </w:rPr>
        <w:t>The Principal</w:t>
      </w:r>
      <w:r w:rsidR="00921324" w:rsidRPr="00ED760E">
        <w:rPr>
          <w:sz w:val="24"/>
          <w:szCs w:val="24"/>
        </w:rPr>
        <w:t xml:space="preserve"> of each establishment</w:t>
      </w:r>
      <w:r w:rsidRPr="00ED760E">
        <w:rPr>
          <w:sz w:val="24"/>
          <w:szCs w:val="24"/>
        </w:rPr>
        <w:t xml:space="preserve"> is responsible for:   </w:t>
      </w:r>
    </w:p>
    <w:p w:rsidR="000A48C7" w:rsidRPr="00ED760E" w:rsidRDefault="000A48C7" w:rsidP="00ED760E">
      <w:pPr>
        <w:ind w:left="567" w:hanging="283"/>
        <w:jc w:val="both"/>
        <w:rPr>
          <w:sz w:val="24"/>
          <w:szCs w:val="24"/>
        </w:rPr>
      </w:pPr>
      <w:r w:rsidRPr="00ED760E">
        <w:rPr>
          <w:sz w:val="24"/>
          <w:szCs w:val="24"/>
        </w:rPr>
        <w:t>•</w:t>
      </w:r>
      <w:r w:rsidRPr="00ED760E">
        <w:rPr>
          <w:sz w:val="24"/>
          <w:szCs w:val="24"/>
        </w:rPr>
        <w:tab/>
        <w:t>Implementing the policy and its related procedures</w:t>
      </w:r>
      <w:r w:rsidR="00921324" w:rsidRPr="00ED760E">
        <w:rPr>
          <w:sz w:val="24"/>
          <w:szCs w:val="24"/>
        </w:rPr>
        <w:t>.</w:t>
      </w:r>
      <w:r w:rsidRPr="00ED760E">
        <w:rPr>
          <w:sz w:val="24"/>
          <w:szCs w:val="24"/>
        </w:rPr>
        <w:t xml:space="preserve"> </w:t>
      </w:r>
    </w:p>
    <w:p w:rsidR="000A48C7" w:rsidRPr="00ED760E" w:rsidRDefault="000A48C7" w:rsidP="00ED760E">
      <w:pPr>
        <w:pStyle w:val="ListParagraph"/>
        <w:numPr>
          <w:ilvl w:val="0"/>
          <w:numId w:val="13"/>
        </w:numPr>
        <w:ind w:left="567" w:hanging="283"/>
        <w:jc w:val="both"/>
        <w:rPr>
          <w:sz w:val="24"/>
          <w:szCs w:val="24"/>
        </w:rPr>
      </w:pPr>
      <w:r w:rsidRPr="00ED760E">
        <w:rPr>
          <w:sz w:val="24"/>
          <w:szCs w:val="24"/>
        </w:rPr>
        <w:t>Making all staff aware of their responsibilities and providing training as appropriate to enable them to effectively deliver this policy</w:t>
      </w:r>
      <w:r w:rsidR="00921324" w:rsidRPr="00ED760E">
        <w:rPr>
          <w:sz w:val="24"/>
          <w:szCs w:val="24"/>
        </w:rPr>
        <w:t>.</w:t>
      </w:r>
    </w:p>
    <w:p w:rsidR="000A48C7" w:rsidRPr="00ED760E" w:rsidRDefault="000A48C7" w:rsidP="00ED760E">
      <w:pPr>
        <w:ind w:left="567" w:hanging="283"/>
        <w:jc w:val="both"/>
        <w:rPr>
          <w:sz w:val="24"/>
          <w:szCs w:val="24"/>
        </w:rPr>
      </w:pPr>
      <w:r w:rsidRPr="00ED760E">
        <w:rPr>
          <w:sz w:val="24"/>
          <w:szCs w:val="24"/>
        </w:rPr>
        <w:t>•</w:t>
      </w:r>
      <w:r w:rsidRPr="00ED760E">
        <w:rPr>
          <w:sz w:val="24"/>
          <w:szCs w:val="24"/>
        </w:rPr>
        <w:tab/>
        <w:t>Taking appropriate action in any case of actual or potential discrimination</w:t>
      </w:r>
      <w:r w:rsidR="00921324" w:rsidRPr="00ED760E">
        <w:rPr>
          <w:sz w:val="24"/>
          <w:szCs w:val="24"/>
        </w:rPr>
        <w:t>.</w:t>
      </w:r>
    </w:p>
    <w:p w:rsidR="000A48C7" w:rsidRPr="00ED760E" w:rsidRDefault="000A48C7" w:rsidP="00ED760E">
      <w:pPr>
        <w:ind w:left="567" w:hanging="283"/>
        <w:jc w:val="both"/>
        <w:rPr>
          <w:sz w:val="24"/>
          <w:szCs w:val="24"/>
        </w:rPr>
      </w:pPr>
      <w:r w:rsidRPr="00ED760E">
        <w:rPr>
          <w:sz w:val="24"/>
          <w:szCs w:val="24"/>
        </w:rPr>
        <w:t>•</w:t>
      </w:r>
      <w:r w:rsidRPr="00ED760E">
        <w:rPr>
          <w:sz w:val="24"/>
          <w:szCs w:val="24"/>
        </w:rPr>
        <w:tab/>
        <w:t>Ensuring that all staff understand their duties regar</w:t>
      </w:r>
      <w:r w:rsidR="00921324" w:rsidRPr="00ED760E">
        <w:rPr>
          <w:sz w:val="24"/>
          <w:szCs w:val="24"/>
        </w:rPr>
        <w:t xml:space="preserve">ding recruitment and providing </w:t>
      </w:r>
      <w:r w:rsidRPr="00ED760E">
        <w:rPr>
          <w:sz w:val="24"/>
          <w:szCs w:val="24"/>
        </w:rPr>
        <w:t>reasonable adjustments to staff</w:t>
      </w:r>
      <w:r w:rsidR="00921324" w:rsidRPr="00ED760E">
        <w:rPr>
          <w:sz w:val="24"/>
          <w:szCs w:val="24"/>
        </w:rPr>
        <w:t>.</w:t>
      </w:r>
    </w:p>
    <w:p w:rsidR="000A48C7" w:rsidRPr="00ED760E" w:rsidRDefault="000A48C7" w:rsidP="00ED760E">
      <w:pPr>
        <w:ind w:left="567" w:hanging="283"/>
        <w:jc w:val="both"/>
        <w:rPr>
          <w:sz w:val="24"/>
          <w:szCs w:val="24"/>
        </w:rPr>
      </w:pPr>
      <w:r w:rsidRPr="00ED760E">
        <w:rPr>
          <w:sz w:val="24"/>
          <w:szCs w:val="24"/>
        </w:rPr>
        <w:t>•</w:t>
      </w:r>
      <w:r w:rsidRPr="00ED760E">
        <w:rPr>
          <w:sz w:val="24"/>
          <w:szCs w:val="24"/>
        </w:rPr>
        <w:tab/>
        <w:t>Ensure that all staff and students are aware of the process for reporting and following up bullying and prejudice-related incidents</w:t>
      </w:r>
      <w:r w:rsidR="002F4184">
        <w:rPr>
          <w:sz w:val="24"/>
          <w:szCs w:val="24"/>
        </w:rPr>
        <w:t>.</w:t>
      </w:r>
    </w:p>
    <w:p w:rsidR="000A48C7" w:rsidRPr="00ED760E" w:rsidRDefault="000A48C7" w:rsidP="00ED760E">
      <w:pPr>
        <w:jc w:val="both"/>
      </w:pPr>
      <w:r w:rsidRPr="00ED760E">
        <w:t xml:space="preserve"> </w:t>
      </w:r>
    </w:p>
    <w:p w:rsidR="000A48C7" w:rsidRPr="00ED760E" w:rsidRDefault="000A48C7" w:rsidP="00ED760E">
      <w:pPr>
        <w:jc w:val="both"/>
        <w:rPr>
          <w:sz w:val="24"/>
          <w:szCs w:val="24"/>
        </w:rPr>
      </w:pPr>
      <w:r w:rsidRPr="00ED760E">
        <w:rPr>
          <w:sz w:val="24"/>
          <w:szCs w:val="24"/>
        </w:rPr>
        <w:t xml:space="preserve">All staff are responsible for:  </w:t>
      </w:r>
    </w:p>
    <w:p w:rsidR="000A48C7" w:rsidRPr="00ED760E" w:rsidRDefault="000A48C7" w:rsidP="00ED760E">
      <w:pPr>
        <w:ind w:left="567" w:hanging="283"/>
        <w:jc w:val="both"/>
        <w:rPr>
          <w:sz w:val="24"/>
          <w:szCs w:val="24"/>
        </w:rPr>
      </w:pPr>
      <w:r w:rsidRPr="00ED760E">
        <w:rPr>
          <w:sz w:val="24"/>
          <w:szCs w:val="24"/>
        </w:rPr>
        <w:t>•</w:t>
      </w:r>
      <w:r w:rsidRPr="00ED760E">
        <w:rPr>
          <w:sz w:val="24"/>
          <w:szCs w:val="24"/>
        </w:rPr>
        <w:tab/>
        <w:t>Enacting this policy, its commitments and procedures, and their responsibilities associated with this policy</w:t>
      </w:r>
      <w:r w:rsidR="00921324" w:rsidRPr="00ED760E">
        <w:rPr>
          <w:sz w:val="24"/>
          <w:szCs w:val="24"/>
        </w:rPr>
        <w:t>.</w:t>
      </w:r>
      <w:r w:rsidRPr="00ED760E">
        <w:rPr>
          <w:sz w:val="24"/>
          <w:szCs w:val="24"/>
        </w:rPr>
        <w:t xml:space="preserve"> </w:t>
      </w:r>
    </w:p>
    <w:p w:rsidR="000A48C7" w:rsidRPr="00ED760E" w:rsidRDefault="000A48C7" w:rsidP="00ED760E">
      <w:pPr>
        <w:ind w:left="567" w:hanging="283"/>
        <w:jc w:val="both"/>
        <w:rPr>
          <w:sz w:val="24"/>
          <w:szCs w:val="24"/>
        </w:rPr>
      </w:pPr>
      <w:r w:rsidRPr="00ED760E">
        <w:rPr>
          <w:sz w:val="24"/>
          <w:szCs w:val="24"/>
        </w:rPr>
        <w:t>•</w:t>
      </w:r>
      <w:r w:rsidRPr="00ED760E">
        <w:rPr>
          <w:sz w:val="24"/>
          <w:szCs w:val="24"/>
        </w:rPr>
        <w:tab/>
        <w:t>Dealing with bullying and discriminatory incidents, and knowing how to identify and challenge prejudice and stereotyping</w:t>
      </w:r>
      <w:r w:rsidR="00921324" w:rsidRPr="00ED760E">
        <w:rPr>
          <w:sz w:val="24"/>
          <w:szCs w:val="24"/>
        </w:rPr>
        <w:t>.</w:t>
      </w:r>
      <w:r w:rsidRPr="00ED760E">
        <w:rPr>
          <w:sz w:val="24"/>
          <w:szCs w:val="24"/>
        </w:rPr>
        <w:t xml:space="preserve"> </w:t>
      </w:r>
    </w:p>
    <w:p w:rsidR="000A48C7" w:rsidRPr="00ED760E" w:rsidRDefault="000A48C7" w:rsidP="00ED760E">
      <w:pPr>
        <w:ind w:left="567" w:hanging="283"/>
        <w:jc w:val="both"/>
        <w:rPr>
          <w:sz w:val="24"/>
          <w:szCs w:val="24"/>
        </w:rPr>
      </w:pPr>
      <w:r w:rsidRPr="00ED760E">
        <w:rPr>
          <w:sz w:val="24"/>
          <w:szCs w:val="24"/>
        </w:rPr>
        <w:t>•</w:t>
      </w:r>
      <w:r w:rsidRPr="00ED760E">
        <w:rPr>
          <w:sz w:val="24"/>
          <w:szCs w:val="24"/>
        </w:rPr>
        <w:tab/>
        <w:t>Promoting equality and good relations and not discriminating on any grounds</w:t>
      </w:r>
      <w:r w:rsidR="00921324" w:rsidRPr="00ED760E">
        <w:rPr>
          <w:sz w:val="24"/>
          <w:szCs w:val="24"/>
        </w:rPr>
        <w:t>.</w:t>
      </w:r>
    </w:p>
    <w:p w:rsidR="000A48C7" w:rsidRPr="00ED760E" w:rsidRDefault="000A48C7" w:rsidP="00ED760E">
      <w:pPr>
        <w:ind w:left="567" w:hanging="283"/>
        <w:jc w:val="both"/>
        <w:rPr>
          <w:sz w:val="24"/>
          <w:szCs w:val="24"/>
        </w:rPr>
      </w:pPr>
      <w:r w:rsidRPr="00ED760E">
        <w:rPr>
          <w:sz w:val="24"/>
          <w:szCs w:val="24"/>
        </w:rPr>
        <w:t>•</w:t>
      </w:r>
      <w:r w:rsidRPr="00ED760E">
        <w:rPr>
          <w:sz w:val="24"/>
          <w:szCs w:val="24"/>
        </w:rPr>
        <w:tab/>
        <w:t>Attending such training and information opportunities as necessary to enact this policy and keep up to date with equality legislation</w:t>
      </w:r>
      <w:r w:rsidR="00ED760E" w:rsidRPr="00ED760E">
        <w:rPr>
          <w:sz w:val="24"/>
          <w:szCs w:val="24"/>
        </w:rPr>
        <w:t>.</w:t>
      </w:r>
      <w:r w:rsidRPr="00ED760E">
        <w:rPr>
          <w:sz w:val="24"/>
          <w:szCs w:val="24"/>
        </w:rPr>
        <w:t xml:space="preserve"> </w:t>
      </w:r>
    </w:p>
    <w:p w:rsidR="000A48C7" w:rsidRPr="00ED760E" w:rsidRDefault="000A48C7" w:rsidP="00ED760E">
      <w:pPr>
        <w:ind w:left="567" w:hanging="283"/>
        <w:jc w:val="both"/>
        <w:rPr>
          <w:sz w:val="24"/>
          <w:szCs w:val="24"/>
        </w:rPr>
      </w:pPr>
      <w:r w:rsidRPr="00ED760E">
        <w:rPr>
          <w:sz w:val="24"/>
          <w:szCs w:val="24"/>
        </w:rPr>
        <w:lastRenderedPageBreak/>
        <w:t>•</w:t>
      </w:r>
      <w:r w:rsidRPr="00ED760E">
        <w:rPr>
          <w:sz w:val="24"/>
          <w:szCs w:val="24"/>
        </w:rPr>
        <w:tab/>
        <w:t xml:space="preserve">To be models of equal opportunities </w:t>
      </w:r>
      <w:r w:rsidR="005A40C1" w:rsidRPr="00ED760E">
        <w:rPr>
          <w:sz w:val="24"/>
          <w:szCs w:val="24"/>
        </w:rPr>
        <w:t>through their words and actions</w:t>
      </w:r>
      <w:r w:rsidR="002F4184">
        <w:rPr>
          <w:sz w:val="24"/>
          <w:szCs w:val="24"/>
        </w:rPr>
        <w:t>.</w:t>
      </w:r>
      <w:r w:rsidRPr="00ED760E">
        <w:rPr>
          <w:sz w:val="24"/>
          <w:szCs w:val="24"/>
        </w:rPr>
        <w:t xml:space="preserve"> </w:t>
      </w:r>
    </w:p>
    <w:p w:rsidR="000A48C7" w:rsidRPr="00ED760E" w:rsidRDefault="000A48C7" w:rsidP="00ED760E">
      <w:pPr>
        <w:jc w:val="both"/>
        <w:rPr>
          <w:sz w:val="24"/>
          <w:szCs w:val="24"/>
        </w:rPr>
      </w:pPr>
      <w:r w:rsidRPr="00ED760E">
        <w:rPr>
          <w:sz w:val="24"/>
          <w:szCs w:val="24"/>
        </w:rPr>
        <w:t xml:space="preserve"> </w:t>
      </w:r>
    </w:p>
    <w:p w:rsidR="000A48C7" w:rsidRPr="00ED760E" w:rsidRDefault="000A48C7" w:rsidP="00ED760E">
      <w:pPr>
        <w:jc w:val="both"/>
        <w:rPr>
          <w:sz w:val="24"/>
          <w:szCs w:val="24"/>
        </w:rPr>
      </w:pPr>
      <w:r w:rsidRPr="00ED760E">
        <w:rPr>
          <w:sz w:val="24"/>
          <w:szCs w:val="24"/>
        </w:rPr>
        <w:t xml:space="preserve">All </w:t>
      </w:r>
      <w:r w:rsidR="004A5587" w:rsidRPr="00ED760E">
        <w:rPr>
          <w:sz w:val="24"/>
          <w:szCs w:val="24"/>
        </w:rPr>
        <w:t>students are responsible for r</w:t>
      </w:r>
      <w:r w:rsidRPr="00ED760E">
        <w:rPr>
          <w:sz w:val="24"/>
          <w:szCs w:val="24"/>
        </w:rPr>
        <w:t>efraining from engaging in discriminatory behaviour or any other behaviour that contravenes this policy</w:t>
      </w:r>
      <w:r w:rsidR="00DA194D" w:rsidRPr="00ED760E">
        <w:rPr>
          <w:sz w:val="24"/>
          <w:szCs w:val="24"/>
        </w:rPr>
        <w:t>.</w:t>
      </w:r>
    </w:p>
    <w:p w:rsidR="000A48C7" w:rsidRPr="00ED760E" w:rsidRDefault="000A48C7" w:rsidP="00ED760E">
      <w:pPr>
        <w:jc w:val="both"/>
        <w:rPr>
          <w:sz w:val="24"/>
          <w:szCs w:val="24"/>
        </w:rPr>
      </w:pPr>
      <w:r w:rsidRPr="00ED760E">
        <w:rPr>
          <w:sz w:val="24"/>
          <w:szCs w:val="24"/>
        </w:rPr>
        <w:t xml:space="preserve"> </w:t>
      </w:r>
    </w:p>
    <w:p w:rsidR="00CF4027" w:rsidRPr="00921324" w:rsidRDefault="000A48C7" w:rsidP="00ED760E">
      <w:pPr>
        <w:jc w:val="both"/>
        <w:rPr>
          <w:sz w:val="24"/>
          <w:szCs w:val="24"/>
        </w:rPr>
      </w:pPr>
      <w:r w:rsidRPr="00ED760E">
        <w:rPr>
          <w:sz w:val="24"/>
          <w:szCs w:val="24"/>
        </w:rPr>
        <w:t>All visitors</w:t>
      </w:r>
      <w:r w:rsidR="00AE3A04" w:rsidRPr="00ED760E">
        <w:rPr>
          <w:sz w:val="24"/>
          <w:szCs w:val="24"/>
        </w:rPr>
        <w:t xml:space="preserve"> and contractors</w:t>
      </w:r>
      <w:r w:rsidRPr="00ED760E">
        <w:rPr>
          <w:sz w:val="24"/>
          <w:szCs w:val="24"/>
        </w:rPr>
        <w:t xml:space="preserve"> must be aware of, and comply with; the school’s Single Equality Policy and refrain from engaging in discriminatory behaviour when on school premises.  </w:t>
      </w:r>
    </w:p>
    <w:p w:rsidR="00CF4027" w:rsidRDefault="00CF4027" w:rsidP="004B54A1"/>
    <w:p w:rsidR="00A055C7" w:rsidRPr="00CF4027" w:rsidRDefault="00A055C7" w:rsidP="004B54A1"/>
    <w:p w:rsidR="00CC11DF" w:rsidRPr="00E31F53" w:rsidRDefault="00CC11DF" w:rsidP="00E31F53">
      <w:pPr>
        <w:pStyle w:val="Heading1"/>
        <w:rPr>
          <w:sz w:val="28"/>
          <w:szCs w:val="28"/>
        </w:rPr>
      </w:pPr>
      <w:r w:rsidRPr="00E31F53">
        <w:rPr>
          <w:sz w:val="28"/>
          <w:szCs w:val="28"/>
        </w:rPr>
        <w:t xml:space="preserve">Ethos and Atmosphere </w:t>
      </w:r>
    </w:p>
    <w:p w:rsidR="00CC11DF" w:rsidRPr="00ED760E" w:rsidRDefault="00CF4027" w:rsidP="00ED760E">
      <w:pPr>
        <w:pStyle w:val="Heading2"/>
        <w:numPr>
          <w:ilvl w:val="0"/>
          <w:numId w:val="13"/>
        </w:numPr>
        <w:spacing w:after="0" w:line="240" w:lineRule="auto"/>
        <w:ind w:left="567" w:hanging="283"/>
        <w:jc w:val="both"/>
        <w:rPr>
          <w:b w:val="0"/>
          <w:color w:val="auto"/>
          <w:szCs w:val="24"/>
        </w:rPr>
      </w:pPr>
      <w:r w:rsidRPr="00ED760E">
        <w:rPr>
          <w:b w:val="0"/>
          <w:color w:val="auto"/>
          <w:szCs w:val="24"/>
        </w:rPr>
        <w:t xml:space="preserve">There is an openness of atmosphere </w:t>
      </w:r>
      <w:r w:rsidR="00FF7A04" w:rsidRPr="00ED760E">
        <w:rPr>
          <w:b w:val="0"/>
          <w:color w:val="auto"/>
          <w:szCs w:val="24"/>
        </w:rPr>
        <w:t xml:space="preserve">within BFET schools </w:t>
      </w:r>
      <w:r w:rsidRPr="00ED760E">
        <w:rPr>
          <w:b w:val="0"/>
          <w:color w:val="auto"/>
          <w:szCs w:val="24"/>
        </w:rPr>
        <w:t>which welcomes everyone</w:t>
      </w:r>
      <w:r w:rsidR="00ED760E">
        <w:rPr>
          <w:b w:val="0"/>
          <w:color w:val="auto"/>
          <w:szCs w:val="24"/>
        </w:rPr>
        <w:t>.</w:t>
      </w:r>
      <w:r w:rsidR="00FF7A04" w:rsidRPr="00ED760E">
        <w:rPr>
          <w:b w:val="0"/>
          <w:color w:val="auto"/>
          <w:szCs w:val="24"/>
        </w:rPr>
        <w:t xml:space="preserve"> </w:t>
      </w:r>
    </w:p>
    <w:p w:rsidR="00CF4027" w:rsidRPr="00ED760E" w:rsidRDefault="00CF4027" w:rsidP="00ED760E">
      <w:pPr>
        <w:pStyle w:val="ListParagraph"/>
        <w:numPr>
          <w:ilvl w:val="0"/>
          <w:numId w:val="13"/>
        </w:numPr>
        <w:ind w:left="567" w:hanging="283"/>
        <w:jc w:val="both"/>
        <w:rPr>
          <w:sz w:val="24"/>
          <w:szCs w:val="24"/>
          <w:lang w:eastAsia="en-GB"/>
        </w:rPr>
      </w:pPr>
      <w:r w:rsidRPr="00ED760E">
        <w:rPr>
          <w:sz w:val="24"/>
          <w:szCs w:val="24"/>
          <w:lang w:eastAsia="en-GB"/>
        </w:rPr>
        <w:t>All members of BFET school communities will challenge</w:t>
      </w:r>
      <w:r w:rsidR="00ED760E">
        <w:rPr>
          <w:sz w:val="24"/>
          <w:szCs w:val="24"/>
          <w:lang w:eastAsia="en-GB"/>
        </w:rPr>
        <w:t xml:space="preserve"> any type of discriminatory and</w:t>
      </w:r>
      <w:r w:rsidRPr="00ED760E">
        <w:rPr>
          <w:sz w:val="24"/>
          <w:szCs w:val="24"/>
          <w:lang w:eastAsia="en-GB"/>
        </w:rPr>
        <w:t>/or bullying behaviour, e.g. through unwanted attentions (verbal or physical) and unwelcome or offensive remarks or suggestions</w:t>
      </w:r>
      <w:r w:rsidR="00ED760E">
        <w:rPr>
          <w:sz w:val="24"/>
          <w:szCs w:val="24"/>
          <w:lang w:eastAsia="en-GB"/>
        </w:rPr>
        <w:t>.</w:t>
      </w:r>
    </w:p>
    <w:p w:rsidR="00CF4027" w:rsidRPr="00ED760E" w:rsidRDefault="00CF4027" w:rsidP="00ED760E">
      <w:pPr>
        <w:pStyle w:val="ListParagraph"/>
        <w:numPr>
          <w:ilvl w:val="0"/>
          <w:numId w:val="13"/>
        </w:numPr>
        <w:ind w:left="567" w:hanging="283"/>
        <w:jc w:val="both"/>
        <w:rPr>
          <w:sz w:val="24"/>
          <w:szCs w:val="24"/>
          <w:lang w:eastAsia="en-GB"/>
        </w:rPr>
      </w:pPr>
      <w:r w:rsidRPr="00ED760E">
        <w:rPr>
          <w:sz w:val="24"/>
          <w:szCs w:val="24"/>
          <w:lang w:eastAsia="en-GB"/>
        </w:rPr>
        <w:t>All students are encouraged to greet visitors with friendliness and respect</w:t>
      </w:r>
      <w:r w:rsidR="00ED760E">
        <w:rPr>
          <w:sz w:val="24"/>
          <w:szCs w:val="24"/>
          <w:lang w:eastAsia="en-GB"/>
        </w:rPr>
        <w:t>.</w:t>
      </w:r>
    </w:p>
    <w:p w:rsidR="00CC11DF" w:rsidRDefault="00CF4027" w:rsidP="00ED760E">
      <w:pPr>
        <w:pStyle w:val="ListParagraph"/>
        <w:numPr>
          <w:ilvl w:val="0"/>
          <w:numId w:val="13"/>
        </w:numPr>
        <w:ind w:left="567" w:hanging="283"/>
        <w:jc w:val="both"/>
        <w:rPr>
          <w:sz w:val="24"/>
          <w:szCs w:val="24"/>
          <w:lang w:eastAsia="en-GB"/>
        </w:rPr>
      </w:pPr>
      <w:r w:rsidRPr="00ED760E">
        <w:rPr>
          <w:sz w:val="24"/>
          <w:szCs w:val="24"/>
          <w:lang w:eastAsia="en-GB"/>
        </w:rPr>
        <w:t>Displays are of a high quality and reflect diversity across all aspects of equality of opportunity</w:t>
      </w:r>
      <w:r w:rsidR="00ED760E">
        <w:rPr>
          <w:sz w:val="24"/>
          <w:szCs w:val="24"/>
          <w:lang w:eastAsia="en-GB"/>
        </w:rPr>
        <w:t>.</w:t>
      </w:r>
      <w:r w:rsidRPr="00ED760E">
        <w:rPr>
          <w:sz w:val="24"/>
          <w:szCs w:val="24"/>
          <w:lang w:eastAsia="en-GB"/>
        </w:rPr>
        <w:t xml:space="preserve"> </w:t>
      </w:r>
    </w:p>
    <w:p w:rsidR="00ED760E" w:rsidRDefault="00ED760E" w:rsidP="0041125B">
      <w:pPr>
        <w:pStyle w:val="ListParagraph"/>
        <w:ind w:left="567"/>
        <w:jc w:val="both"/>
        <w:rPr>
          <w:sz w:val="24"/>
          <w:szCs w:val="24"/>
          <w:lang w:eastAsia="en-GB"/>
        </w:rPr>
      </w:pPr>
    </w:p>
    <w:p w:rsidR="00A055C7" w:rsidRPr="00ED760E" w:rsidRDefault="00A055C7" w:rsidP="0041125B">
      <w:pPr>
        <w:pStyle w:val="ListParagraph"/>
        <w:ind w:left="567"/>
        <w:jc w:val="both"/>
        <w:rPr>
          <w:sz w:val="24"/>
          <w:szCs w:val="24"/>
          <w:lang w:eastAsia="en-GB"/>
        </w:rPr>
      </w:pPr>
    </w:p>
    <w:p w:rsidR="009045DC" w:rsidRPr="00E31F53" w:rsidRDefault="00FD185B" w:rsidP="00E31F53">
      <w:pPr>
        <w:pStyle w:val="Heading1"/>
        <w:rPr>
          <w:sz w:val="28"/>
          <w:szCs w:val="28"/>
        </w:rPr>
      </w:pPr>
      <w:r w:rsidRPr="00E31F53">
        <w:rPr>
          <w:sz w:val="28"/>
          <w:szCs w:val="28"/>
        </w:rPr>
        <w:t>Policy Standards</w:t>
      </w:r>
    </w:p>
    <w:p w:rsidR="00036395" w:rsidRPr="00ED760E" w:rsidRDefault="00C36438" w:rsidP="00ED760E">
      <w:pPr>
        <w:jc w:val="both"/>
        <w:rPr>
          <w:sz w:val="24"/>
          <w:szCs w:val="24"/>
        </w:rPr>
      </w:pPr>
      <w:r w:rsidRPr="00ED760E">
        <w:rPr>
          <w:sz w:val="24"/>
          <w:szCs w:val="24"/>
        </w:rPr>
        <w:t xml:space="preserve">All schools within BFET welcomes and promotes an inclusive working and learning environment based on the principles of equality, dignity and respect.  </w:t>
      </w:r>
      <w:r w:rsidR="004B54A1" w:rsidRPr="005A4BFF">
        <w:rPr>
          <w:rFonts w:cs="Calibri"/>
          <w:sz w:val="24"/>
          <w:szCs w:val="24"/>
        </w:rPr>
        <w:t>I</w:t>
      </w:r>
      <w:r w:rsidRPr="005A4BFF">
        <w:rPr>
          <w:rFonts w:cs="Calibri"/>
          <w:sz w:val="24"/>
          <w:szCs w:val="24"/>
        </w:rPr>
        <w:t xml:space="preserve">ndividuals are taught, trained, assessed, appraised, promoted and otherwise treated solely on the basis of their relevant merits and ability, thereby being afforded equality of opportunity both in their working /educational life and access to services available from or through BFET.  Any form of discrimination, harassment or victimisation will not be tolerated.  All schools will support staff and students in challenging and removing all forms of prejudice and discrimination from the workplace.  </w:t>
      </w:r>
      <w:r w:rsidR="00A933E9" w:rsidRPr="00ED760E">
        <w:rPr>
          <w:sz w:val="24"/>
          <w:szCs w:val="24"/>
        </w:rPr>
        <w:t>This means that all schools within BFET will:</w:t>
      </w:r>
    </w:p>
    <w:p w:rsidR="00A933E9" w:rsidRPr="00ED760E" w:rsidRDefault="00A933E9" w:rsidP="00ED760E">
      <w:pPr>
        <w:pStyle w:val="ListParagraph"/>
        <w:numPr>
          <w:ilvl w:val="0"/>
          <w:numId w:val="12"/>
        </w:numPr>
        <w:ind w:left="567" w:hanging="283"/>
        <w:jc w:val="both"/>
        <w:rPr>
          <w:sz w:val="24"/>
          <w:szCs w:val="24"/>
        </w:rPr>
      </w:pPr>
      <w:r w:rsidRPr="00ED760E">
        <w:rPr>
          <w:sz w:val="24"/>
          <w:szCs w:val="24"/>
        </w:rPr>
        <w:t>T</w:t>
      </w:r>
      <w:r w:rsidR="00036395" w:rsidRPr="00ED760E">
        <w:rPr>
          <w:sz w:val="24"/>
          <w:szCs w:val="24"/>
        </w:rPr>
        <w:t>ake reasonable and necessary steps to meet students’ needs by using a variety of approaches and reasonable adjustments for disabled students, to enable them to f</w:t>
      </w:r>
      <w:r w:rsidRPr="00ED760E">
        <w:rPr>
          <w:sz w:val="24"/>
          <w:szCs w:val="24"/>
        </w:rPr>
        <w:t>ully participate in school life</w:t>
      </w:r>
      <w:r w:rsidR="00ED760E">
        <w:rPr>
          <w:sz w:val="24"/>
          <w:szCs w:val="24"/>
        </w:rPr>
        <w:t>.</w:t>
      </w:r>
      <w:r w:rsidR="00036395" w:rsidRPr="00ED760E">
        <w:rPr>
          <w:sz w:val="24"/>
          <w:szCs w:val="24"/>
        </w:rPr>
        <w:t xml:space="preserve">  </w:t>
      </w:r>
    </w:p>
    <w:p w:rsidR="00A933E9" w:rsidRPr="00ED760E" w:rsidRDefault="00A933E9" w:rsidP="00ED760E">
      <w:pPr>
        <w:pStyle w:val="ListParagraph"/>
        <w:numPr>
          <w:ilvl w:val="0"/>
          <w:numId w:val="12"/>
        </w:numPr>
        <w:ind w:left="567" w:hanging="283"/>
        <w:jc w:val="both"/>
        <w:rPr>
          <w:sz w:val="24"/>
          <w:szCs w:val="24"/>
        </w:rPr>
      </w:pPr>
      <w:r w:rsidRPr="00ED760E">
        <w:rPr>
          <w:sz w:val="24"/>
          <w:szCs w:val="24"/>
        </w:rPr>
        <w:t>Be c</w:t>
      </w:r>
      <w:r w:rsidR="00036395" w:rsidRPr="00ED760E">
        <w:rPr>
          <w:sz w:val="24"/>
          <w:szCs w:val="24"/>
        </w:rPr>
        <w:t>ommitted to ensuring staff with a disabili</w:t>
      </w:r>
      <w:r w:rsidRPr="00ED760E">
        <w:rPr>
          <w:sz w:val="24"/>
          <w:szCs w:val="24"/>
        </w:rPr>
        <w:t>ty have equality of opportunity</w:t>
      </w:r>
      <w:r w:rsidR="00ED760E">
        <w:rPr>
          <w:sz w:val="24"/>
          <w:szCs w:val="24"/>
        </w:rPr>
        <w:t>.</w:t>
      </w:r>
    </w:p>
    <w:p w:rsidR="00036395" w:rsidRPr="00ED760E" w:rsidRDefault="00A933E9" w:rsidP="00ED760E">
      <w:pPr>
        <w:pStyle w:val="ListParagraph"/>
        <w:numPr>
          <w:ilvl w:val="0"/>
          <w:numId w:val="12"/>
        </w:numPr>
        <w:ind w:left="567" w:hanging="283"/>
        <w:jc w:val="both"/>
        <w:rPr>
          <w:sz w:val="24"/>
          <w:szCs w:val="24"/>
        </w:rPr>
      </w:pPr>
      <w:r w:rsidRPr="00ED760E">
        <w:rPr>
          <w:sz w:val="24"/>
          <w:szCs w:val="24"/>
        </w:rPr>
        <w:t xml:space="preserve">Expect positive attitudes towards </w:t>
      </w:r>
      <w:r w:rsidR="00036395" w:rsidRPr="00ED760E">
        <w:rPr>
          <w:sz w:val="24"/>
          <w:szCs w:val="24"/>
        </w:rPr>
        <w:t>students and staff and everyone to treat o</w:t>
      </w:r>
      <w:r w:rsidRPr="00ED760E">
        <w:rPr>
          <w:sz w:val="24"/>
          <w:szCs w:val="24"/>
        </w:rPr>
        <w:t>thers with dignity and respect</w:t>
      </w:r>
      <w:r w:rsidR="00ED760E">
        <w:rPr>
          <w:sz w:val="24"/>
          <w:szCs w:val="24"/>
        </w:rPr>
        <w:t>.</w:t>
      </w:r>
    </w:p>
    <w:p w:rsidR="00A933E9" w:rsidRPr="00ED760E" w:rsidRDefault="00A933E9" w:rsidP="00ED760E">
      <w:pPr>
        <w:pStyle w:val="ListParagraph"/>
        <w:numPr>
          <w:ilvl w:val="0"/>
          <w:numId w:val="12"/>
        </w:numPr>
        <w:ind w:left="567" w:hanging="283"/>
        <w:jc w:val="both"/>
        <w:rPr>
          <w:sz w:val="24"/>
          <w:szCs w:val="24"/>
        </w:rPr>
      </w:pPr>
      <w:r w:rsidRPr="00ED760E">
        <w:rPr>
          <w:sz w:val="24"/>
          <w:szCs w:val="24"/>
        </w:rPr>
        <w:t xml:space="preserve">Regularly </w:t>
      </w:r>
      <w:r w:rsidR="00036395" w:rsidRPr="00ED760E">
        <w:rPr>
          <w:sz w:val="24"/>
          <w:szCs w:val="24"/>
        </w:rPr>
        <w:t>consider the ways in which the teaching and the curriculum provision will support high standards of attainment, promote common values, and help students understand and value the diversity that surrounds them, and chall</w:t>
      </w:r>
      <w:r w:rsidRPr="00ED760E">
        <w:rPr>
          <w:sz w:val="24"/>
          <w:szCs w:val="24"/>
        </w:rPr>
        <w:t>enge prejudice and stereotyping</w:t>
      </w:r>
      <w:r w:rsidR="00ED760E">
        <w:rPr>
          <w:sz w:val="24"/>
          <w:szCs w:val="24"/>
        </w:rPr>
        <w:t>.</w:t>
      </w:r>
    </w:p>
    <w:p w:rsidR="00A933E9" w:rsidRPr="00ED760E" w:rsidRDefault="00A933E9" w:rsidP="00ED760E">
      <w:pPr>
        <w:pStyle w:val="ListParagraph"/>
        <w:numPr>
          <w:ilvl w:val="0"/>
          <w:numId w:val="12"/>
        </w:numPr>
        <w:ind w:left="567" w:hanging="283"/>
        <w:jc w:val="both"/>
        <w:rPr>
          <w:sz w:val="24"/>
          <w:szCs w:val="24"/>
        </w:rPr>
      </w:pPr>
      <w:r w:rsidRPr="00ED760E">
        <w:rPr>
          <w:sz w:val="24"/>
          <w:szCs w:val="24"/>
        </w:rPr>
        <w:t>M</w:t>
      </w:r>
      <w:r w:rsidR="00036395" w:rsidRPr="00ED760E">
        <w:rPr>
          <w:sz w:val="24"/>
          <w:szCs w:val="24"/>
        </w:rPr>
        <w:t>onitor the progress and achievement of students by the relevant and appropr</w:t>
      </w:r>
      <w:r w:rsidR="005A40C1" w:rsidRPr="00ED760E">
        <w:rPr>
          <w:sz w:val="24"/>
          <w:szCs w:val="24"/>
        </w:rPr>
        <w:t>iate protected characteristics</w:t>
      </w:r>
      <w:r w:rsidR="00ED760E">
        <w:rPr>
          <w:sz w:val="24"/>
          <w:szCs w:val="24"/>
        </w:rPr>
        <w:t>.</w:t>
      </w:r>
    </w:p>
    <w:p w:rsidR="00A933E9" w:rsidRPr="00ED760E" w:rsidRDefault="00A933E9" w:rsidP="00ED760E">
      <w:pPr>
        <w:pStyle w:val="ListParagraph"/>
        <w:numPr>
          <w:ilvl w:val="0"/>
          <w:numId w:val="12"/>
        </w:numPr>
        <w:ind w:left="567" w:hanging="283"/>
        <w:jc w:val="both"/>
        <w:rPr>
          <w:sz w:val="24"/>
          <w:szCs w:val="24"/>
        </w:rPr>
      </w:pPr>
      <w:r w:rsidRPr="00ED760E">
        <w:rPr>
          <w:sz w:val="24"/>
          <w:szCs w:val="24"/>
        </w:rPr>
        <w:t>C</w:t>
      </w:r>
      <w:r w:rsidR="00036395" w:rsidRPr="00ED760E">
        <w:rPr>
          <w:sz w:val="24"/>
          <w:szCs w:val="24"/>
        </w:rPr>
        <w:t>ollect and analyse information about protected characteristics in relation to staff recruitment, retention, training opportunities and promotions to ensure all sta</w:t>
      </w:r>
      <w:r w:rsidRPr="00ED760E">
        <w:rPr>
          <w:sz w:val="24"/>
          <w:szCs w:val="24"/>
        </w:rPr>
        <w:t>ff have equality of opportunity</w:t>
      </w:r>
      <w:r w:rsidR="00ED760E">
        <w:rPr>
          <w:sz w:val="24"/>
          <w:szCs w:val="24"/>
        </w:rPr>
        <w:t>.</w:t>
      </w:r>
    </w:p>
    <w:p w:rsidR="00D706AE" w:rsidRPr="00ED760E" w:rsidRDefault="00A933E9" w:rsidP="00ED760E">
      <w:pPr>
        <w:pStyle w:val="ListParagraph"/>
        <w:numPr>
          <w:ilvl w:val="0"/>
          <w:numId w:val="12"/>
        </w:numPr>
        <w:ind w:left="567" w:hanging="283"/>
        <w:jc w:val="both"/>
        <w:rPr>
          <w:sz w:val="24"/>
          <w:szCs w:val="24"/>
        </w:rPr>
      </w:pPr>
      <w:r w:rsidRPr="00ED760E">
        <w:rPr>
          <w:sz w:val="24"/>
          <w:szCs w:val="24"/>
        </w:rPr>
        <w:t>E</w:t>
      </w:r>
      <w:r w:rsidR="00036395" w:rsidRPr="00ED760E">
        <w:rPr>
          <w:sz w:val="24"/>
          <w:szCs w:val="24"/>
        </w:rPr>
        <w:t>nsure the curriculum is accessible to all students with special educational needs and disabilities (SEND) or those for whom English is not th</w:t>
      </w:r>
      <w:r w:rsidR="00D706AE" w:rsidRPr="00ED760E">
        <w:rPr>
          <w:sz w:val="24"/>
          <w:szCs w:val="24"/>
        </w:rPr>
        <w:t>eir f</w:t>
      </w:r>
      <w:r w:rsidR="005A40C1" w:rsidRPr="00ED760E">
        <w:rPr>
          <w:sz w:val="24"/>
          <w:szCs w:val="24"/>
        </w:rPr>
        <w:t>irst language</w:t>
      </w:r>
      <w:r w:rsidR="00ED760E">
        <w:rPr>
          <w:sz w:val="24"/>
          <w:szCs w:val="24"/>
        </w:rPr>
        <w:t>.</w:t>
      </w:r>
    </w:p>
    <w:p w:rsidR="00036395" w:rsidRPr="00ED760E" w:rsidRDefault="00D706AE" w:rsidP="00ED760E">
      <w:pPr>
        <w:pStyle w:val="ListParagraph"/>
        <w:numPr>
          <w:ilvl w:val="0"/>
          <w:numId w:val="12"/>
        </w:numPr>
        <w:ind w:left="567" w:hanging="283"/>
        <w:jc w:val="both"/>
        <w:rPr>
          <w:sz w:val="24"/>
          <w:szCs w:val="24"/>
        </w:rPr>
      </w:pPr>
      <w:r w:rsidRPr="00ED760E">
        <w:rPr>
          <w:sz w:val="24"/>
          <w:szCs w:val="24"/>
        </w:rPr>
        <w:lastRenderedPageBreak/>
        <w:t>E</w:t>
      </w:r>
      <w:r w:rsidR="00036395" w:rsidRPr="00ED760E">
        <w:rPr>
          <w:sz w:val="24"/>
          <w:szCs w:val="24"/>
        </w:rPr>
        <w:t>nsure equality of opportunity in extra-curricular activities and residential visits, and the school(s) will monitor the uptake of these visits to ensure no one is disadvantaged on the grounds of a protected charac</w:t>
      </w:r>
      <w:r w:rsidRPr="00ED760E">
        <w:rPr>
          <w:sz w:val="24"/>
          <w:szCs w:val="24"/>
        </w:rPr>
        <w:t>teristic</w:t>
      </w:r>
      <w:r w:rsidR="00ED760E">
        <w:rPr>
          <w:sz w:val="24"/>
          <w:szCs w:val="24"/>
        </w:rPr>
        <w:t>.</w:t>
      </w:r>
    </w:p>
    <w:p w:rsidR="001D5D15" w:rsidRDefault="00D706AE" w:rsidP="00ED760E">
      <w:pPr>
        <w:pStyle w:val="ListParagraph"/>
        <w:numPr>
          <w:ilvl w:val="0"/>
          <w:numId w:val="12"/>
        </w:numPr>
        <w:ind w:left="567" w:hanging="283"/>
        <w:jc w:val="both"/>
      </w:pPr>
      <w:r w:rsidRPr="00ED760E">
        <w:rPr>
          <w:sz w:val="24"/>
          <w:szCs w:val="24"/>
        </w:rPr>
        <w:t>E</w:t>
      </w:r>
      <w:r w:rsidR="00036395" w:rsidRPr="00ED760E">
        <w:rPr>
          <w:sz w:val="24"/>
          <w:szCs w:val="24"/>
        </w:rPr>
        <w:t>xpect that all staff will be role-models for equal opportunities, deal with bullying and discriminatory incidents and be able to identify and chall</w:t>
      </w:r>
      <w:r w:rsidR="005A40C1" w:rsidRPr="00ED760E">
        <w:rPr>
          <w:sz w:val="24"/>
          <w:szCs w:val="24"/>
        </w:rPr>
        <w:t>enge prejudice and stereotyping</w:t>
      </w:r>
      <w:r w:rsidR="00E31F53">
        <w:rPr>
          <w:sz w:val="24"/>
          <w:szCs w:val="24"/>
        </w:rPr>
        <w:t>.</w:t>
      </w:r>
      <w:r w:rsidR="00036395" w:rsidRPr="00ED760E">
        <w:rPr>
          <w:sz w:val="24"/>
          <w:szCs w:val="24"/>
        </w:rPr>
        <w:t xml:space="preserve"> </w:t>
      </w:r>
    </w:p>
    <w:p w:rsidR="000A48C7" w:rsidRDefault="000A48C7" w:rsidP="00ED760E">
      <w:pPr>
        <w:ind w:left="567" w:hanging="283"/>
        <w:jc w:val="both"/>
      </w:pPr>
    </w:p>
    <w:p w:rsidR="00A055C7" w:rsidRDefault="00A055C7" w:rsidP="00ED760E">
      <w:pPr>
        <w:ind w:left="567" w:hanging="283"/>
        <w:jc w:val="both"/>
      </w:pPr>
    </w:p>
    <w:p w:rsidR="000A48C7" w:rsidRPr="00E31F53" w:rsidRDefault="000A48C7" w:rsidP="00E31F53">
      <w:pPr>
        <w:pStyle w:val="Heading1"/>
        <w:rPr>
          <w:sz w:val="28"/>
          <w:szCs w:val="28"/>
        </w:rPr>
      </w:pPr>
      <w:r w:rsidRPr="00E31F53">
        <w:rPr>
          <w:sz w:val="28"/>
          <w:szCs w:val="28"/>
        </w:rPr>
        <w:t>Meeting the Duties</w:t>
      </w:r>
    </w:p>
    <w:p w:rsidR="00301866" w:rsidRPr="00ED760E" w:rsidRDefault="00DA194D" w:rsidP="00ED760E">
      <w:pPr>
        <w:jc w:val="both"/>
        <w:rPr>
          <w:sz w:val="24"/>
          <w:szCs w:val="24"/>
        </w:rPr>
      </w:pPr>
      <w:r w:rsidRPr="00ED760E">
        <w:rPr>
          <w:sz w:val="24"/>
          <w:szCs w:val="24"/>
        </w:rPr>
        <w:t>Under equality legislation</w:t>
      </w:r>
      <w:r w:rsidR="00A055C7">
        <w:rPr>
          <w:sz w:val="24"/>
          <w:szCs w:val="24"/>
        </w:rPr>
        <w:t>,</w:t>
      </w:r>
      <w:r w:rsidRPr="00ED760E">
        <w:rPr>
          <w:sz w:val="24"/>
          <w:szCs w:val="24"/>
        </w:rPr>
        <w:t xml:space="preserve"> </w:t>
      </w:r>
      <w:r w:rsidR="00301866" w:rsidRPr="00ED760E">
        <w:rPr>
          <w:sz w:val="24"/>
          <w:szCs w:val="24"/>
        </w:rPr>
        <w:t>BFET</w:t>
      </w:r>
      <w:r w:rsidRPr="00ED760E">
        <w:rPr>
          <w:sz w:val="24"/>
          <w:szCs w:val="24"/>
        </w:rPr>
        <w:t xml:space="preserve"> has the following specific equality duties</w:t>
      </w:r>
      <w:r w:rsidR="00301866" w:rsidRPr="00ED760E">
        <w:rPr>
          <w:sz w:val="24"/>
          <w:szCs w:val="24"/>
        </w:rPr>
        <w:t xml:space="preserve">, which this policy will meet: </w:t>
      </w:r>
      <w:r w:rsidRPr="00ED760E">
        <w:rPr>
          <w:sz w:val="24"/>
          <w:szCs w:val="24"/>
        </w:rPr>
        <w:t xml:space="preserve"> </w:t>
      </w:r>
    </w:p>
    <w:p w:rsidR="00DA194D" w:rsidRPr="00ED760E" w:rsidRDefault="00DA194D" w:rsidP="00ED760E">
      <w:pPr>
        <w:pStyle w:val="ListParagraph"/>
        <w:numPr>
          <w:ilvl w:val="0"/>
          <w:numId w:val="38"/>
        </w:numPr>
        <w:ind w:left="567" w:hanging="283"/>
        <w:jc w:val="both"/>
        <w:rPr>
          <w:sz w:val="24"/>
          <w:szCs w:val="24"/>
        </w:rPr>
      </w:pPr>
      <w:r w:rsidRPr="00ED760E">
        <w:rPr>
          <w:sz w:val="24"/>
          <w:szCs w:val="24"/>
        </w:rPr>
        <w:t>Produce a written equality policy identifying action to be taken to eliminate discrimination, advance equality of opportunity and foster good relations between differen</w:t>
      </w:r>
      <w:r w:rsidR="005A40C1" w:rsidRPr="00ED760E">
        <w:rPr>
          <w:sz w:val="24"/>
          <w:szCs w:val="24"/>
        </w:rPr>
        <w:t>t groups across school activity</w:t>
      </w:r>
      <w:r w:rsidR="00ED760E">
        <w:rPr>
          <w:sz w:val="24"/>
          <w:szCs w:val="24"/>
        </w:rPr>
        <w:t>.</w:t>
      </w:r>
    </w:p>
    <w:p w:rsidR="00DA194D" w:rsidRPr="00ED760E" w:rsidRDefault="00DA194D" w:rsidP="00ED760E">
      <w:pPr>
        <w:pStyle w:val="ListParagraph"/>
        <w:numPr>
          <w:ilvl w:val="0"/>
          <w:numId w:val="38"/>
        </w:numPr>
        <w:ind w:left="567" w:hanging="283"/>
        <w:jc w:val="both"/>
        <w:rPr>
          <w:sz w:val="24"/>
          <w:szCs w:val="24"/>
        </w:rPr>
      </w:pPr>
      <w:r w:rsidRPr="00ED760E">
        <w:rPr>
          <w:sz w:val="24"/>
          <w:szCs w:val="24"/>
        </w:rPr>
        <w:t>Consult stakeholders (students, parents</w:t>
      </w:r>
      <w:r w:rsidR="00301866" w:rsidRPr="00ED760E">
        <w:rPr>
          <w:sz w:val="24"/>
          <w:szCs w:val="24"/>
        </w:rPr>
        <w:t xml:space="preserve"> </w:t>
      </w:r>
      <w:r w:rsidRPr="00ED760E">
        <w:rPr>
          <w:sz w:val="24"/>
          <w:szCs w:val="24"/>
        </w:rPr>
        <w:t>/carers</w:t>
      </w:r>
      <w:r w:rsidR="00301866" w:rsidRPr="00ED760E">
        <w:rPr>
          <w:sz w:val="24"/>
          <w:szCs w:val="24"/>
        </w:rPr>
        <w:t xml:space="preserve"> </w:t>
      </w:r>
      <w:r w:rsidRPr="00ED760E">
        <w:rPr>
          <w:sz w:val="24"/>
          <w:szCs w:val="24"/>
        </w:rPr>
        <w:t>/guardians and staff) on their perceptions of equality within the school and build the results of consultation into the equality policy.</w:t>
      </w:r>
    </w:p>
    <w:p w:rsidR="00DA194D" w:rsidRPr="00ED760E" w:rsidRDefault="00301866" w:rsidP="00ED760E">
      <w:pPr>
        <w:pStyle w:val="ListParagraph"/>
        <w:numPr>
          <w:ilvl w:val="0"/>
          <w:numId w:val="38"/>
        </w:numPr>
        <w:ind w:left="567" w:hanging="283"/>
        <w:jc w:val="both"/>
        <w:rPr>
          <w:sz w:val="24"/>
          <w:szCs w:val="24"/>
        </w:rPr>
      </w:pPr>
      <w:r w:rsidRPr="00ED760E">
        <w:rPr>
          <w:sz w:val="24"/>
          <w:szCs w:val="24"/>
        </w:rPr>
        <w:t>S</w:t>
      </w:r>
      <w:r w:rsidR="00DA194D" w:rsidRPr="00ED760E">
        <w:rPr>
          <w:sz w:val="24"/>
          <w:szCs w:val="24"/>
        </w:rPr>
        <w:t xml:space="preserve">et specific, measurable equality objectives and to publish information about their performance on equality, so that the </w:t>
      </w:r>
      <w:r w:rsidR="005A40C1" w:rsidRPr="00ED760E">
        <w:rPr>
          <w:sz w:val="24"/>
          <w:szCs w:val="24"/>
        </w:rPr>
        <w:t>public can hold them to account</w:t>
      </w:r>
      <w:r w:rsidR="00ED760E">
        <w:rPr>
          <w:sz w:val="24"/>
          <w:szCs w:val="24"/>
        </w:rPr>
        <w:t>.</w:t>
      </w:r>
    </w:p>
    <w:p w:rsidR="00DA194D" w:rsidRPr="00ED760E" w:rsidRDefault="00DA194D" w:rsidP="00ED760E">
      <w:pPr>
        <w:pStyle w:val="ListParagraph"/>
        <w:numPr>
          <w:ilvl w:val="0"/>
          <w:numId w:val="38"/>
        </w:numPr>
        <w:ind w:left="567" w:hanging="283"/>
        <w:jc w:val="both"/>
        <w:rPr>
          <w:sz w:val="24"/>
          <w:szCs w:val="24"/>
        </w:rPr>
      </w:pPr>
      <w:r w:rsidRPr="00ED760E">
        <w:rPr>
          <w:sz w:val="24"/>
          <w:szCs w:val="24"/>
        </w:rPr>
        <w:t>Assess and analyse the imp</w:t>
      </w:r>
      <w:r w:rsidR="00301866" w:rsidRPr="00ED760E">
        <w:rPr>
          <w:sz w:val="24"/>
          <w:szCs w:val="24"/>
        </w:rPr>
        <w:t>act of equality policies on student</w:t>
      </w:r>
      <w:r w:rsidRPr="00ED760E">
        <w:rPr>
          <w:sz w:val="24"/>
          <w:szCs w:val="24"/>
        </w:rPr>
        <w:t>s, staff, and parents</w:t>
      </w:r>
      <w:r w:rsidR="00301866" w:rsidRPr="00ED760E">
        <w:rPr>
          <w:sz w:val="24"/>
          <w:szCs w:val="24"/>
        </w:rPr>
        <w:t xml:space="preserve"> </w:t>
      </w:r>
      <w:r w:rsidRPr="00ED760E">
        <w:rPr>
          <w:sz w:val="24"/>
          <w:szCs w:val="24"/>
        </w:rPr>
        <w:t>/</w:t>
      </w:r>
      <w:r w:rsidR="00301866" w:rsidRPr="00ED760E">
        <w:rPr>
          <w:sz w:val="24"/>
          <w:szCs w:val="24"/>
        </w:rPr>
        <w:t xml:space="preserve"> </w:t>
      </w:r>
      <w:r w:rsidRPr="00ED760E">
        <w:rPr>
          <w:sz w:val="24"/>
          <w:szCs w:val="24"/>
        </w:rPr>
        <w:t>carers</w:t>
      </w:r>
      <w:r w:rsidR="00301866" w:rsidRPr="00ED760E">
        <w:rPr>
          <w:sz w:val="24"/>
          <w:szCs w:val="24"/>
        </w:rPr>
        <w:t xml:space="preserve"> </w:t>
      </w:r>
      <w:r w:rsidRPr="00ED760E">
        <w:rPr>
          <w:sz w:val="24"/>
          <w:szCs w:val="24"/>
        </w:rPr>
        <w:t>/guard</w:t>
      </w:r>
      <w:r w:rsidR="00301866" w:rsidRPr="00ED760E">
        <w:rPr>
          <w:sz w:val="24"/>
          <w:szCs w:val="24"/>
        </w:rPr>
        <w:t>ians, in particular monitor student</w:t>
      </w:r>
      <w:r w:rsidRPr="00ED760E">
        <w:rPr>
          <w:sz w:val="24"/>
          <w:szCs w:val="24"/>
        </w:rPr>
        <w:t xml:space="preserve"> admissions, attainment levels and exclusions by disability, sex, religion and different racial groups. Take such steps as are reasonably practical to improve any</w:t>
      </w:r>
      <w:r w:rsidR="005A40C1" w:rsidRPr="00ED760E">
        <w:rPr>
          <w:sz w:val="24"/>
          <w:szCs w:val="24"/>
        </w:rPr>
        <w:t xml:space="preserve"> adverse outcomes for any group</w:t>
      </w:r>
      <w:r w:rsidR="00ED760E">
        <w:rPr>
          <w:sz w:val="24"/>
          <w:szCs w:val="24"/>
        </w:rPr>
        <w:t>.</w:t>
      </w:r>
    </w:p>
    <w:p w:rsidR="00DA194D" w:rsidRPr="00ED760E" w:rsidRDefault="00DA194D" w:rsidP="00ED760E">
      <w:pPr>
        <w:pStyle w:val="ListParagraph"/>
        <w:numPr>
          <w:ilvl w:val="0"/>
          <w:numId w:val="38"/>
        </w:numPr>
        <w:ind w:left="567" w:hanging="283"/>
        <w:jc w:val="both"/>
        <w:rPr>
          <w:sz w:val="24"/>
          <w:szCs w:val="24"/>
        </w:rPr>
      </w:pPr>
      <w:r w:rsidRPr="00ED760E">
        <w:rPr>
          <w:sz w:val="24"/>
          <w:szCs w:val="24"/>
        </w:rPr>
        <w:t>Record all hate incide</w:t>
      </w:r>
      <w:r w:rsidR="00301866" w:rsidRPr="00ED760E">
        <w:rPr>
          <w:sz w:val="24"/>
          <w:szCs w:val="24"/>
        </w:rPr>
        <w:t xml:space="preserve">nts and report them to the Local Governing Body </w:t>
      </w:r>
      <w:r w:rsidRPr="00ED760E">
        <w:rPr>
          <w:sz w:val="24"/>
          <w:szCs w:val="24"/>
        </w:rPr>
        <w:t>on a regular basis</w:t>
      </w:r>
      <w:r w:rsidR="00301866" w:rsidRPr="00ED760E">
        <w:rPr>
          <w:sz w:val="24"/>
          <w:szCs w:val="24"/>
        </w:rPr>
        <w:t>.</w:t>
      </w:r>
    </w:p>
    <w:p w:rsidR="00DA194D" w:rsidRPr="00ED760E" w:rsidRDefault="00DA194D" w:rsidP="00ED760E">
      <w:pPr>
        <w:pStyle w:val="ListParagraph"/>
        <w:numPr>
          <w:ilvl w:val="0"/>
          <w:numId w:val="38"/>
        </w:numPr>
        <w:ind w:left="567" w:hanging="283"/>
        <w:jc w:val="both"/>
        <w:rPr>
          <w:sz w:val="24"/>
          <w:szCs w:val="24"/>
        </w:rPr>
      </w:pPr>
      <w:r w:rsidRPr="00ED760E">
        <w:rPr>
          <w:sz w:val="24"/>
          <w:szCs w:val="24"/>
        </w:rPr>
        <w:t xml:space="preserve">Audit and monitor curriculum teaching and learning methods to ensure they are inclusive in the language and representation used, promote inclusion and physical activity for disabled </w:t>
      </w:r>
      <w:r w:rsidR="00301866" w:rsidRPr="00ED760E">
        <w:rPr>
          <w:sz w:val="24"/>
          <w:szCs w:val="24"/>
        </w:rPr>
        <w:t>student</w:t>
      </w:r>
      <w:r w:rsidRPr="00ED760E">
        <w:rPr>
          <w:sz w:val="24"/>
          <w:szCs w:val="24"/>
        </w:rPr>
        <w:t>s, and challenge stereotypes to promote community cohesion and a positi</w:t>
      </w:r>
      <w:r w:rsidR="005A40C1" w:rsidRPr="00ED760E">
        <w:rPr>
          <w:sz w:val="24"/>
          <w:szCs w:val="24"/>
        </w:rPr>
        <w:t>ve image of a diverse community</w:t>
      </w:r>
      <w:r w:rsidR="00ED760E">
        <w:rPr>
          <w:sz w:val="24"/>
          <w:szCs w:val="24"/>
        </w:rPr>
        <w:t>.</w:t>
      </w:r>
    </w:p>
    <w:p w:rsidR="00DA194D" w:rsidRPr="00ED760E" w:rsidRDefault="00301866" w:rsidP="00ED760E">
      <w:pPr>
        <w:pStyle w:val="ListParagraph"/>
        <w:numPr>
          <w:ilvl w:val="0"/>
          <w:numId w:val="38"/>
        </w:numPr>
        <w:ind w:left="567" w:hanging="283"/>
        <w:jc w:val="both"/>
        <w:rPr>
          <w:sz w:val="24"/>
          <w:szCs w:val="24"/>
        </w:rPr>
      </w:pPr>
      <w:r w:rsidRPr="00ED760E">
        <w:rPr>
          <w:sz w:val="24"/>
          <w:szCs w:val="24"/>
        </w:rPr>
        <w:t>T</w:t>
      </w:r>
      <w:r w:rsidR="00DA194D" w:rsidRPr="00ED760E">
        <w:rPr>
          <w:sz w:val="24"/>
          <w:szCs w:val="24"/>
        </w:rPr>
        <w:t>ake reasonable steps to avoid substantial disadvantage where a provision, criterion</w:t>
      </w:r>
      <w:r w:rsidRPr="00ED760E">
        <w:rPr>
          <w:sz w:val="24"/>
          <w:szCs w:val="24"/>
        </w:rPr>
        <w:t xml:space="preserve"> or practice puts disabled student</w:t>
      </w:r>
      <w:r w:rsidR="005A40C1" w:rsidRPr="00ED760E">
        <w:rPr>
          <w:sz w:val="24"/>
          <w:szCs w:val="24"/>
        </w:rPr>
        <w:t>s at a substantial disadvantage</w:t>
      </w:r>
      <w:r w:rsidR="00ED760E">
        <w:rPr>
          <w:sz w:val="24"/>
          <w:szCs w:val="24"/>
        </w:rPr>
        <w:t>.</w:t>
      </w:r>
      <w:r w:rsidR="00DA194D" w:rsidRPr="00ED760E">
        <w:rPr>
          <w:sz w:val="24"/>
          <w:szCs w:val="24"/>
        </w:rPr>
        <w:t xml:space="preserve"> </w:t>
      </w:r>
    </w:p>
    <w:p w:rsidR="00DA194D" w:rsidRPr="00ED760E" w:rsidRDefault="00301866" w:rsidP="00ED760E">
      <w:pPr>
        <w:pStyle w:val="ListParagraph"/>
        <w:numPr>
          <w:ilvl w:val="0"/>
          <w:numId w:val="38"/>
        </w:numPr>
        <w:ind w:left="567" w:hanging="283"/>
        <w:jc w:val="both"/>
        <w:rPr>
          <w:sz w:val="24"/>
          <w:szCs w:val="24"/>
        </w:rPr>
      </w:pPr>
      <w:r w:rsidRPr="00ED760E">
        <w:rPr>
          <w:sz w:val="24"/>
          <w:szCs w:val="24"/>
        </w:rPr>
        <w:t>Not treat disabled student</w:t>
      </w:r>
      <w:r w:rsidR="00DA194D" w:rsidRPr="00ED760E">
        <w:rPr>
          <w:sz w:val="24"/>
          <w:szCs w:val="24"/>
        </w:rPr>
        <w:t>s l</w:t>
      </w:r>
      <w:r w:rsidRPr="00ED760E">
        <w:rPr>
          <w:sz w:val="24"/>
          <w:szCs w:val="24"/>
        </w:rPr>
        <w:t>ess favourably than non-disabled student</w:t>
      </w:r>
      <w:r w:rsidR="00DA194D" w:rsidRPr="00ED760E">
        <w:rPr>
          <w:sz w:val="24"/>
          <w:szCs w:val="24"/>
        </w:rPr>
        <w:t>s, and to make reasonable adjustments</w:t>
      </w:r>
      <w:r w:rsidRPr="00ED760E">
        <w:rPr>
          <w:sz w:val="24"/>
          <w:szCs w:val="24"/>
        </w:rPr>
        <w:t xml:space="preserve"> to avoid putting disabled student</w:t>
      </w:r>
      <w:r w:rsidR="00DA194D" w:rsidRPr="00ED760E">
        <w:rPr>
          <w:sz w:val="24"/>
          <w:szCs w:val="24"/>
        </w:rPr>
        <w:t xml:space="preserve">s at a substantial disadvantage Schools must also prepare an accessibility plan to increase accessibility for disabled </w:t>
      </w:r>
      <w:r w:rsidRPr="00ED760E">
        <w:rPr>
          <w:sz w:val="24"/>
          <w:szCs w:val="24"/>
        </w:rPr>
        <w:t>student</w:t>
      </w:r>
      <w:r w:rsidR="005A40C1" w:rsidRPr="00ED760E">
        <w:rPr>
          <w:sz w:val="24"/>
          <w:szCs w:val="24"/>
        </w:rPr>
        <w:t>s</w:t>
      </w:r>
      <w:r w:rsidR="00DA194D" w:rsidRPr="00ED760E">
        <w:rPr>
          <w:sz w:val="24"/>
          <w:szCs w:val="24"/>
        </w:rPr>
        <w:t xml:space="preserve"> This plan must cover: the physical environment; the curriculum; and written commun</w:t>
      </w:r>
      <w:r w:rsidR="005A40C1" w:rsidRPr="00ED760E">
        <w:rPr>
          <w:sz w:val="24"/>
          <w:szCs w:val="24"/>
        </w:rPr>
        <w:t>ication</w:t>
      </w:r>
      <w:r w:rsidR="00ED760E">
        <w:rPr>
          <w:sz w:val="24"/>
          <w:szCs w:val="24"/>
        </w:rPr>
        <w:t>.</w:t>
      </w:r>
    </w:p>
    <w:p w:rsidR="00AE3A04" w:rsidRPr="00ED760E" w:rsidRDefault="00DA194D" w:rsidP="00ED760E">
      <w:pPr>
        <w:pStyle w:val="ListParagraph"/>
        <w:numPr>
          <w:ilvl w:val="0"/>
          <w:numId w:val="38"/>
        </w:numPr>
        <w:ind w:left="567" w:hanging="283"/>
        <w:jc w:val="both"/>
        <w:rPr>
          <w:sz w:val="24"/>
          <w:szCs w:val="24"/>
        </w:rPr>
      </w:pPr>
      <w:r w:rsidRPr="00ED760E">
        <w:rPr>
          <w:sz w:val="24"/>
          <w:szCs w:val="24"/>
        </w:rPr>
        <w:t>The Equality Act 2010 (Specific Duties) Regulations 2011 requires schools to set measurable equality objectives and to publish information about their performance on equality, so that the p</w:t>
      </w:r>
      <w:r w:rsidR="005A40C1" w:rsidRPr="00ED760E">
        <w:rPr>
          <w:sz w:val="24"/>
          <w:szCs w:val="24"/>
        </w:rPr>
        <w:t>ublic can hold them to account</w:t>
      </w:r>
      <w:r w:rsidR="00ED760E">
        <w:rPr>
          <w:sz w:val="24"/>
          <w:szCs w:val="24"/>
        </w:rPr>
        <w:t>.</w:t>
      </w:r>
    </w:p>
    <w:p w:rsidR="00AE3A04" w:rsidRDefault="00AE3A04" w:rsidP="00ED760E">
      <w:pPr>
        <w:pStyle w:val="ListParagraph"/>
        <w:ind w:left="567" w:hanging="283"/>
        <w:jc w:val="both"/>
        <w:rPr>
          <w:sz w:val="24"/>
          <w:szCs w:val="24"/>
        </w:rPr>
      </w:pPr>
    </w:p>
    <w:p w:rsidR="00E31F53" w:rsidRPr="00ED760E" w:rsidRDefault="00E31F53" w:rsidP="00ED760E">
      <w:pPr>
        <w:pStyle w:val="ListParagraph"/>
        <w:ind w:left="567" w:hanging="283"/>
        <w:jc w:val="both"/>
        <w:rPr>
          <w:sz w:val="24"/>
          <w:szCs w:val="24"/>
        </w:rPr>
      </w:pPr>
    </w:p>
    <w:p w:rsidR="00E414A0" w:rsidRPr="00E31F53" w:rsidRDefault="00E414A0" w:rsidP="00E31F53">
      <w:pPr>
        <w:pStyle w:val="Heading1"/>
        <w:rPr>
          <w:sz w:val="28"/>
          <w:szCs w:val="28"/>
        </w:rPr>
      </w:pPr>
      <w:r w:rsidRPr="00E31F53">
        <w:rPr>
          <w:sz w:val="28"/>
          <w:szCs w:val="28"/>
        </w:rPr>
        <w:t>Equality Objectives /Action Plans</w:t>
      </w:r>
      <w:r w:rsidR="003D1E25" w:rsidRPr="00E31F53">
        <w:rPr>
          <w:sz w:val="28"/>
          <w:szCs w:val="28"/>
        </w:rPr>
        <w:t xml:space="preserve"> </w:t>
      </w:r>
    </w:p>
    <w:p w:rsidR="00CC11DF" w:rsidRPr="00ED760E" w:rsidRDefault="00FF7A04" w:rsidP="00ED760E">
      <w:pPr>
        <w:jc w:val="both"/>
        <w:rPr>
          <w:sz w:val="24"/>
          <w:szCs w:val="24"/>
        </w:rPr>
      </w:pPr>
      <w:r w:rsidRPr="00ED760E">
        <w:rPr>
          <w:sz w:val="24"/>
          <w:szCs w:val="24"/>
        </w:rPr>
        <w:t>Each i</w:t>
      </w:r>
      <w:r w:rsidR="00ED760E">
        <w:rPr>
          <w:sz w:val="24"/>
          <w:szCs w:val="24"/>
        </w:rPr>
        <w:t>ndividual school within BFET is</w:t>
      </w:r>
      <w:r w:rsidRPr="00ED760E">
        <w:rPr>
          <w:sz w:val="24"/>
          <w:szCs w:val="24"/>
        </w:rPr>
        <w:t xml:space="preserve"> responsible for producing, implem</w:t>
      </w:r>
      <w:r w:rsidR="004B54A1" w:rsidRPr="00ED760E">
        <w:rPr>
          <w:sz w:val="24"/>
          <w:szCs w:val="24"/>
        </w:rPr>
        <w:t>enting and monitoring an Action Plan</w:t>
      </w:r>
      <w:r w:rsidR="003D1E25" w:rsidRPr="00ED760E">
        <w:rPr>
          <w:sz w:val="24"/>
          <w:szCs w:val="24"/>
        </w:rPr>
        <w:t xml:space="preserve"> (see Appendix 1)</w:t>
      </w:r>
      <w:r w:rsidR="004B54A1" w:rsidRPr="00ED760E">
        <w:rPr>
          <w:sz w:val="24"/>
          <w:szCs w:val="24"/>
        </w:rPr>
        <w:t xml:space="preserve">.  Action Plans </w:t>
      </w:r>
      <w:r w:rsidRPr="00ED760E">
        <w:rPr>
          <w:sz w:val="24"/>
          <w:szCs w:val="24"/>
        </w:rPr>
        <w:t>are</w:t>
      </w:r>
      <w:r w:rsidR="00CC11DF" w:rsidRPr="00ED760E">
        <w:rPr>
          <w:sz w:val="24"/>
          <w:szCs w:val="24"/>
        </w:rPr>
        <w:t xml:space="preserve"> </w:t>
      </w:r>
      <w:r w:rsidRPr="00ED760E">
        <w:rPr>
          <w:sz w:val="24"/>
          <w:szCs w:val="24"/>
        </w:rPr>
        <w:t xml:space="preserve">a fundamental part of the Policy.  </w:t>
      </w:r>
      <w:r w:rsidR="00CC11DF" w:rsidRPr="00ED760E">
        <w:rPr>
          <w:sz w:val="24"/>
          <w:szCs w:val="24"/>
        </w:rPr>
        <w:t xml:space="preserve">Although an integral part of the Policy, the Action Plans are standalone documents and will change regularly as progress is made on the identified actions and new actions are </w:t>
      </w:r>
      <w:r w:rsidR="00CC11DF" w:rsidRPr="00ED760E">
        <w:rPr>
          <w:sz w:val="24"/>
          <w:szCs w:val="24"/>
        </w:rPr>
        <w:lastRenderedPageBreak/>
        <w:t xml:space="preserve">identified. </w:t>
      </w:r>
      <w:r w:rsidRPr="00ED760E">
        <w:rPr>
          <w:sz w:val="24"/>
          <w:szCs w:val="24"/>
        </w:rPr>
        <w:t xml:space="preserve"> </w:t>
      </w:r>
      <w:r w:rsidR="00CC11DF" w:rsidRPr="00ED760E">
        <w:rPr>
          <w:sz w:val="24"/>
          <w:szCs w:val="24"/>
        </w:rPr>
        <w:t xml:space="preserve">Action Plans </w:t>
      </w:r>
      <w:r w:rsidR="00CC11DF" w:rsidRPr="00ED760E">
        <w:rPr>
          <w:rFonts w:cs="Arial"/>
          <w:color w:val="000000"/>
          <w:sz w:val="24"/>
          <w:szCs w:val="24"/>
          <w:lang w:eastAsia="en-GB"/>
        </w:rPr>
        <w:t>will link with school improvement, curriculum reviews and annual self-assessment.</w:t>
      </w:r>
      <w:r w:rsidRPr="00ED760E">
        <w:rPr>
          <w:rFonts w:cs="Arial"/>
          <w:color w:val="000000"/>
          <w:sz w:val="24"/>
          <w:szCs w:val="24"/>
          <w:lang w:eastAsia="en-GB"/>
        </w:rPr>
        <w:t xml:space="preserve">  </w:t>
      </w:r>
      <w:r w:rsidR="00CC11DF" w:rsidRPr="00ED760E">
        <w:rPr>
          <w:color w:val="000000"/>
          <w:sz w:val="24"/>
          <w:szCs w:val="24"/>
        </w:rPr>
        <w:t xml:space="preserve">Whilst the </w:t>
      </w:r>
      <w:r w:rsidR="00CC11DF" w:rsidRPr="00ED760E">
        <w:rPr>
          <w:sz w:val="24"/>
          <w:szCs w:val="24"/>
        </w:rPr>
        <w:t>Policy</w:t>
      </w:r>
      <w:r w:rsidR="00CC11DF" w:rsidRPr="00ED760E">
        <w:rPr>
          <w:color w:val="000000"/>
          <w:sz w:val="24"/>
          <w:szCs w:val="24"/>
        </w:rPr>
        <w:t xml:space="preserve"> sets out the vision, the Action Plans translate that </w:t>
      </w:r>
      <w:r w:rsidR="00CF4027" w:rsidRPr="00ED760E">
        <w:rPr>
          <w:color w:val="000000"/>
          <w:sz w:val="24"/>
          <w:szCs w:val="24"/>
        </w:rPr>
        <w:t xml:space="preserve">vision into actions targeted to </w:t>
      </w:r>
      <w:r w:rsidR="00CC11DF" w:rsidRPr="00ED760E">
        <w:rPr>
          <w:color w:val="000000"/>
          <w:sz w:val="24"/>
          <w:szCs w:val="24"/>
        </w:rPr>
        <w:t xml:space="preserve">achieve equality outcomes. The Action Plans detail the actions which will be taken to make the commitments in the </w:t>
      </w:r>
      <w:r w:rsidR="00CF4027" w:rsidRPr="00ED760E">
        <w:rPr>
          <w:sz w:val="24"/>
          <w:szCs w:val="24"/>
        </w:rPr>
        <w:t>Policy</w:t>
      </w:r>
      <w:r w:rsidR="00CC11DF" w:rsidRPr="00ED760E">
        <w:rPr>
          <w:color w:val="000000"/>
          <w:sz w:val="24"/>
          <w:szCs w:val="24"/>
        </w:rPr>
        <w:t xml:space="preserve"> a reality.</w:t>
      </w:r>
    </w:p>
    <w:p w:rsidR="00FF7A04" w:rsidRPr="00ED760E" w:rsidRDefault="00FF7A04" w:rsidP="004B54A1">
      <w:pPr>
        <w:ind w:left="567" w:hanging="567"/>
        <w:rPr>
          <w:rFonts w:cs="Arial"/>
          <w:color w:val="000000"/>
          <w:sz w:val="24"/>
          <w:szCs w:val="24"/>
        </w:rPr>
      </w:pPr>
    </w:p>
    <w:p w:rsidR="00CF4027" w:rsidRPr="00ED760E" w:rsidRDefault="00CC11DF" w:rsidP="002349FA">
      <w:pPr>
        <w:jc w:val="both"/>
        <w:rPr>
          <w:rFonts w:cs="Arial"/>
          <w:color w:val="000000"/>
          <w:sz w:val="24"/>
          <w:szCs w:val="24"/>
        </w:rPr>
      </w:pPr>
      <w:r w:rsidRPr="00ED760E">
        <w:rPr>
          <w:rFonts w:cs="Arial"/>
          <w:color w:val="000000"/>
          <w:sz w:val="24"/>
          <w:szCs w:val="24"/>
        </w:rPr>
        <w:t>The Action Plans are also the means by which students c</w:t>
      </w:r>
      <w:r w:rsidR="002349FA">
        <w:rPr>
          <w:rFonts w:cs="Arial"/>
          <w:color w:val="000000"/>
          <w:sz w:val="24"/>
          <w:szCs w:val="24"/>
        </w:rPr>
        <w:t xml:space="preserve">an be encouraged to participate and </w:t>
      </w:r>
      <w:r w:rsidRPr="00ED760E">
        <w:rPr>
          <w:rFonts w:cs="Arial"/>
          <w:color w:val="000000"/>
          <w:sz w:val="24"/>
          <w:szCs w:val="24"/>
        </w:rPr>
        <w:t xml:space="preserve">by which students, staff, </w:t>
      </w:r>
      <w:r w:rsidR="00CF4027" w:rsidRPr="00ED760E">
        <w:rPr>
          <w:rFonts w:cs="Arial"/>
          <w:color w:val="000000"/>
          <w:sz w:val="24"/>
          <w:szCs w:val="24"/>
        </w:rPr>
        <w:t>parents</w:t>
      </w:r>
      <w:r w:rsidR="00301866" w:rsidRPr="00ED760E">
        <w:rPr>
          <w:rFonts w:cs="Arial"/>
          <w:color w:val="000000"/>
          <w:sz w:val="24"/>
          <w:szCs w:val="24"/>
        </w:rPr>
        <w:t>, carers and guardians</w:t>
      </w:r>
      <w:r w:rsidRPr="00ED760E">
        <w:rPr>
          <w:rFonts w:cs="Arial"/>
          <w:color w:val="000000"/>
          <w:sz w:val="24"/>
          <w:szCs w:val="24"/>
        </w:rPr>
        <w:t xml:space="preserve"> can b</w:t>
      </w:r>
      <w:r w:rsidR="00CF4027" w:rsidRPr="00ED760E">
        <w:rPr>
          <w:rFonts w:cs="Arial"/>
          <w:color w:val="000000"/>
          <w:sz w:val="24"/>
          <w:szCs w:val="24"/>
        </w:rPr>
        <w:t>e empowered to address equality</w:t>
      </w:r>
      <w:r w:rsidR="002349FA">
        <w:rPr>
          <w:rFonts w:cs="Arial"/>
          <w:color w:val="000000"/>
          <w:sz w:val="24"/>
          <w:szCs w:val="24"/>
        </w:rPr>
        <w:t xml:space="preserve"> </w:t>
      </w:r>
      <w:r w:rsidR="00CF4027" w:rsidRPr="00ED760E">
        <w:rPr>
          <w:rFonts w:cs="Arial"/>
          <w:color w:val="000000"/>
          <w:sz w:val="24"/>
          <w:szCs w:val="24"/>
        </w:rPr>
        <w:t xml:space="preserve">issues.  </w:t>
      </w:r>
      <w:r w:rsidRPr="00ED760E">
        <w:rPr>
          <w:sz w:val="24"/>
          <w:szCs w:val="24"/>
        </w:rPr>
        <w:t>Action Plans are:</w:t>
      </w:r>
    </w:p>
    <w:p w:rsidR="00CF4027" w:rsidRPr="00ED760E" w:rsidRDefault="002349FA" w:rsidP="002349FA">
      <w:pPr>
        <w:numPr>
          <w:ilvl w:val="0"/>
          <w:numId w:val="33"/>
        </w:numPr>
        <w:shd w:val="clear" w:color="auto" w:fill="FFFFFF"/>
        <w:tabs>
          <w:tab w:val="clear" w:pos="851"/>
          <w:tab w:val="num" w:pos="567"/>
        </w:tabs>
        <w:ind w:left="567" w:hanging="283"/>
        <w:rPr>
          <w:rFonts w:cs="Arial"/>
          <w:color w:val="000000"/>
          <w:sz w:val="24"/>
          <w:szCs w:val="24"/>
          <w:lang w:eastAsia="en-GB"/>
        </w:rPr>
      </w:pPr>
      <w:r>
        <w:rPr>
          <w:rFonts w:cs="Arial"/>
          <w:sz w:val="24"/>
          <w:szCs w:val="24"/>
        </w:rPr>
        <w:t>B</w:t>
      </w:r>
      <w:r w:rsidR="00CC11DF" w:rsidRPr="00ED760E">
        <w:rPr>
          <w:rFonts w:cs="Arial"/>
          <w:sz w:val="24"/>
          <w:szCs w:val="24"/>
        </w:rPr>
        <w:t xml:space="preserve">ased on </w:t>
      </w:r>
      <w:r w:rsidR="00CF4027" w:rsidRPr="00ED760E">
        <w:rPr>
          <w:rFonts w:cs="Arial"/>
          <w:color w:val="000000"/>
          <w:sz w:val="24"/>
          <w:szCs w:val="24"/>
          <w:lang w:eastAsia="en-GB"/>
        </w:rPr>
        <w:t>objective evidence</w:t>
      </w:r>
      <w:r>
        <w:rPr>
          <w:rFonts w:cs="Arial"/>
          <w:color w:val="000000"/>
          <w:sz w:val="24"/>
          <w:szCs w:val="24"/>
          <w:lang w:eastAsia="en-GB"/>
        </w:rPr>
        <w:t>.</w:t>
      </w:r>
    </w:p>
    <w:p w:rsidR="00CC11DF" w:rsidRPr="00ED760E" w:rsidRDefault="002349FA" w:rsidP="002349FA">
      <w:pPr>
        <w:numPr>
          <w:ilvl w:val="0"/>
          <w:numId w:val="33"/>
        </w:numPr>
        <w:shd w:val="clear" w:color="auto" w:fill="FFFFFF"/>
        <w:tabs>
          <w:tab w:val="clear" w:pos="851"/>
          <w:tab w:val="num" w:pos="567"/>
        </w:tabs>
        <w:ind w:left="567" w:hanging="283"/>
        <w:rPr>
          <w:rFonts w:cs="Arial"/>
          <w:color w:val="000000"/>
          <w:sz w:val="24"/>
          <w:szCs w:val="24"/>
          <w:lang w:eastAsia="en-GB"/>
        </w:rPr>
      </w:pPr>
      <w:r>
        <w:rPr>
          <w:rFonts w:cs="Arial"/>
          <w:color w:val="000000"/>
          <w:sz w:val="24"/>
          <w:szCs w:val="24"/>
          <w:lang w:eastAsia="en-GB"/>
        </w:rPr>
        <w:t>Focused on the desired outcomes.</w:t>
      </w:r>
    </w:p>
    <w:p w:rsidR="00CC11DF" w:rsidRDefault="002349FA" w:rsidP="002349FA">
      <w:pPr>
        <w:numPr>
          <w:ilvl w:val="0"/>
          <w:numId w:val="33"/>
        </w:numPr>
        <w:shd w:val="clear" w:color="auto" w:fill="FFFFFF"/>
        <w:tabs>
          <w:tab w:val="clear" w:pos="851"/>
          <w:tab w:val="num" w:pos="567"/>
        </w:tabs>
        <w:ind w:left="567" w:hanging="283"/>
        <w:rPr>
          <w:rFonts w:cs="Arial"/>
          <w:color w:val="000000"/>
          <w:sz w:val="24"/>
          <w:szCs w:val="24"/>
          <w:lang w:eastAsia="en-GB"/>
        </w:rPr>
      </w:pPr>
      <w:r>
        <w:rPr>
          <w:rFonts w:cs="Arial"/>
          <w:color w:val="000000"/>
          <w:sz w:val="24"/>
          <w:szCs w:val="24"/>
          <w:lang w:eastAsia="en-GB"/>
        </w:rPr>
        <w:t>S</w:t>
      </w:r>
      <w:r w:rsidR="00CC11DF" w:rsidRPr="00ED760E">
        <w:rPr>
          <w:rFonts w:cs="Arial"/>
          <w:color w:val="000000"/>
          <w:sz w:val="24"/>
          <w:szCs w:val="24"/>
          <w:lang w:eastAsia="en-GB"/>
        </w:rPr>
        <w:t>p</w:t>
      </w:r>
      <w:r w:rsidR="00CF4027" w:rsidRPr="00ED760E">
        <w:rPr>
          <w:rFonts w:cs="Arial"/>
          <w:color w:val="000000"/>
          <w:sz w:val="24"/>
          <w:szCs w:val="24"/>
          <w:lang w:eastAsia="en-GB"/>
        </w:rPr>
        <w:t>ecifically related to the Policy</w:t>
      </w:r>
      <w:r>
        <w:rPr>
          <w:rFonts w:cs="Arial"/>
          <w:color w:val="000000"/>
          <w:sz w:val="24"/>
          <w:szCs w:val="24"/>
          <w:lang w:eastAsia="en-GB"/>
        </w:rPr>
        <w:t>.</w:t>
      </w:r>
    </w:p>
    <w:p w:rsidR="002349FA" w:rsidRPr="00ED760E" w:rsidRDefault="002349FA" w:rsidP="002349FA">
      <w:pPr>
        <w:shd w:val="clear" w:color="auto" w:fill="FFFFFF"/>
        <w:ind w:left="567"/>
        <w:rPr>
          <w:rFonts w:cs="Arial"/>
          <w:color w:val="000000"/>
          <w:sz w:val="24"/>
          <w:szCs w:val="24"/>
          <w:lang w:eastAsia="en-GB"/>
        </w:rPr>
      </w:pPr>
    </w:p>
    <w:p w:rsidR="00CC11DF" w:rsidRPr="00E31F53" w:rsidRDefault="00CC11DF" w:rsidP="00E31F53">
      <w:pPr>
        <w:pStyle w:val="Pa6"/>
        <w:spacing w:before="120" w:after="120" w:line="240" w:lineRule="auto"/>
        <w:jc w:val="both"/>
        <w:rPr>
          <w:rFonts w:ascii="Calibri" w:hAnsi="Calibri"/>
        </w:rPr>
      </w:pPr>
      <w:r w:rsidRPr="00E31F53">
        <w:rPr>
          <w:rFonts w:ascii="Calibri" w:hAnsi="Calibri"/>
        </w:rPr>
        <w:t xml:space="preserve">The Action Plans act as tools for reviewing and monitoring the progress made by the Trust and its </w:t>
      </w:r>
      <w:r w:rsidR="00CF4027" w:rsidRPr="00E31F53">
        <w:rPr>
          <w:rFonts w:ascii="Calibri" w:hAnsi="Calibri"/>
        </w:rPr>
        <w:t>school</w:t>
      </w:r>
      <w:r w:rsidRPr="00E31F53">
        <w:rPr>
          <w:rFonts w:ascii="Calibri" w:hAnsi="Calibri"/>
        </w:rPr>
        <w:t xml:space="preserve">s towards achieving </w:t>
      </w:r>
      <w:r w:rsidR="00CF4027" w:rsidRPr="00E31F53">
        <w:rPr>
          <w:rFonts w:ascii="Calibri" w:hAnsi="Calibri"/>
        </w:rPr>
        <w:t>the vision set out in the Policy</w:t>
      </w:r>
      <w:r w:rsidR="004B54A1" w:rsidRPr="00E31F53">
        <w:rPr>
          <w:rFonts w:ascii="Calibri" w:hAnsi="Calibri"/>
        </w:rPr>
        <w:t xml:space="preserve">; they </w:t>
      </w:r>
      <w:r w:rsidR="00301866" w:rsidRPr="00E31F53">
        <w:rPr>
          <w:rFonts w:ascii="Calibri" w:hAnsi="Calibri"/>
        </w:rPr>
        <w:t xml:space="preserve">are dynamic </w:t>
      </w:r>
      <w:r w:rsidRPr="00E31F53">
        <w:rPr>
          <w:rFonts w:ascii="Calibri" w:hAnsi="Calibri"/>
        </w:rPr>
        <w:t>documents, constantly evolving as outcomes are met and new actions identified.</w:t>
      </w:r>
    </w:p>
    <w:p w:rsidR="00CC11DF" w:rsidRPr="00E31F53" w:rsidRDefault="00CC11DF" w:rsidP="00E31F53">
      <w:pPr>
        <w:ind w:left="567" w:hanging="567"/>
        <w:jc w:val="both"/>
        <w:rPr>
          <w:rFonts w:cs="Arial"/>
          <w:sz w:val="24"/>
          <w:szCs w:val="24"/>
        </w:rPr>
      </w:pPr>
      <w:r w:rsidRPr="00E31F53">
        <w:rPr>
          <w:rFonts w:cs="Arial"/>
          <w:sz w:val="24"/>
          <w:szCs w:val="24"/>
        </w:rPr>
        <w:t>Principles of Action Planning:</w:t>
      </w:r>
    </w:p>
    <w:p w:rsidR="00CF4027" w:rsidRPr="00E31F53" w:rsidRDefault="00CF4027" w:rsidP="00E31F53">
      <w:pPr>
        <w:ind w:left="567" w:hanging="567"/>
        <w:jc w:val="both"/>
        <w:rPr>
          <w:rFonts w:cs="Arial"/>
          <w:sz w:val="24"/>
          <w:szCs w:val="24"/>
        </w:rPr>
      </w:pPr>
    </w:p>
    <w:p w:rsidR="00CC11DF" w:rsidRPr="00E31F53" w:rsidRDefault="009045DC" w:rsidP="00E31F53">
      <w:pPr>
        <w:numPr>
          <w:ilvl w:val="0"/>
          <w:numId w:val="34"/>
        </w:numPr>
        <w:shd w:val="clear" w:color="auto" w:fill="FFFFFF"/>
        <w:spacing w:after="120"/>
        <w:jc w:val="both"/>
        <w:rPr>
          <w:rFonts w:cs="Arial"/>
          <w:color w:val="000000"/>
          <w:sz w:val="24"/>
          <w:szCs w:val="24"/>
          <w:lang w:eastAsia="en-GB"/>
        </w:rPr>
      </w:pPr>
      <w:r w:rsidRPr="00E31F53">
        <w:rPr>
          <w:rFonts w:cs="Arial"/>
          <w:color w:val="000000"/>
          <w:sz w:val="24"/>
          <w:szCs w:val="24"/>
          <w:lang w:eastAsia="en-GB"/>
        </w:rPr>
        <w:t>E</w:t>
      </w:r>
      <w:r w:rsidR="00CC11DF" w:rsidRPr="00E31F53">
        <w:rPr>
          <w:rFonts w:cs="Arial"/>
          <w:color w:val="000000"/>
          <w:sz w:val="24"/>
          <w:szCs w:val="24"/>
          <w:lang w:eastAsia="en-GB"/>
        </w:rPr>
        <w:t>ach action within the Action Plan will be specific, measurable, achievabl</w:t>
      </w:r>
      <w:r w:rsidR="005A40C1" w:rsidRPr="00E31F53">
        <w:rPr>
          <w:rFonts w:cs="Arial"/>
          <w:color w:val="000000"/>
          <w:sz w:val="24"/>
          <w:szCs w:val="24"/>
          <w:lang w:eastAsia="en-GB"/>
        </w:rPr>
        <w:t>e, realistic and time limited</w:t>
      </w:r>
      <w:r w:rsidR="00E31F53" w:rsidRPr="00E31F53">
        <w:rPr>
          <w:rFonts w:cs="Arial"/>
          <w:color w:val="000000"/>
          <w:sz w:val="24"/>
          <w:szCs w:val="24"/>
          <w:lang w:eastAsia="en-GB"/>
        </w:rPr>
        <w:t>.</w:t>
      </w:r>
    </w:p>
    <w:p w:rsidR="00CC11DF" w:rsidRPr="00E31F53" w:rsidRDefault="00CC11DF" w:rsidP="00E31F53">
      <w:pPr>
        <w:numPr>
          <w:ilvl w:val="0"/>
          <w:numId w:val="34"/>
        </w:numPr>
        <w:shd w:val="clear" w:color="auto" w:fill="FFFFFF"/>
        <w:spacing w:after="120"/>
        <w:jc w:val="both"/>
        <w:rPr>
          <w:rFonts w:cs="Arial"/>
          <w:color w:val="000000"/>
          <w:sz w:val="24"/>
          <w:szCs w:val="24"/>
          <w:lang w:eastAsia="en-GB"/>
        </w:rPr>
      </w:pPr>
      <w:r w:rsidRPr="00E31F53">
        <w:rPr>
          <w:rFonts w:cs="Arial"/>
          <w:color w:val="000000"/>
          <w:sz w:val="24"/>
          <w:szCs w:val="24"/>
          <w:lang w:eastAsia="en-GB"/>
        </w:rPr>
        <w:t>Measurement of progress towards desired outcomes is essentia</w:t>
      </w:r>
      <w:r w:rsidR="005A40C1" w:rsidRPr="00E31F53">
        <w:rPr>
          <w:rFonts w:cs="Arial"/>
          <w:color w:val="000000"/>
          <w:sz w:val="24"/>
          <w:szCs w:val="24"/>
          <w:lang w:eastAsia="en-GB"/>
        </w:rPr>
        <w:t>l</w:t>
      </w:r>
      <w:r w:rsidR="00E31F53" w:rsidRPr="00E31F53">
        <w:rPr>
          <w:rFonts w:cs="Arial"/>
          <w:color w:val="000000"/>
          <w:sz w:val="24"/>
          <w:szCs w:val="24"/>
          <w:lang w:eastAsia="en-GB"/>
        </w:rPr>
        <w:t>.</w:t>
      </w:r>
    </w:p>
    <w:p w:rsidR="00726E17" w:rsidRPr="00E31F53" w:rsidRDefault="00726E17" w:rsidP="00E31F53">
      <w:pPr>
        <w:jc w:val="both"/>
        <w:rPr>
          <w:rFonts w:cs="Arial"/>
          <w:color w:val="000000"/>
          <w:sz w:val="24"/>
          <w:szCs w:val="24"/>
          <w:lang w:eastAsia="en-GB"/>
        </w:rPr>
      </w:pPr>
    </w:p>
    <w:p w:rsidR="00E31F53" w:rsidRDefault="00301866" w:rsidP="00E31F53">
      <w:pPr>
        <w:jc w:val="both"/>
        <w:rPr>
          <w:sz w:val="24"/>
          <w:szCs w:val="24"/>
        </w:rPr>
      </w:pPr>
      <w:r w:rsidRPr="00E31F53">
        <w:rPr>
          <w:sz w:val="24"/>
          <w:szCs w:val="24"/>
        </w:rPr>
        <w:t xml:space="preserve">BFET is mindful of laws relating to confidentiality when devising this Policy.  Although there is a statutory duty to share information about each school’s Action Plan, the schools recognise that care must be taken when sharing or publishing statistics, data or information to ensure that this cannot be used to identify individuals. </w:t>
      </w:r>
    </w:p>
    <w:p w:rsidR="00AE3A04" w:rsidRDefault="00AE3A04" w:rsidP="00E31F53">
      <w:pPr>
        <w:jc w:val="both"/>
        <w:rPr>
          <w:sz w:val="24"/>
          <w:szCs w:val="24"/>
        </w:rPr>
      </w:pPr>
    </w:p>
    <w:p w:rsidR="00A055C7" w:rsidRPr="00E31F53" w:rsidRDefault="00A055C7" w:rsidP="00E31F53">
      <w:pPr>
        <w:jc w:val="both"/>
        <w:rPr>
          <w:sz w:val="24"/>
          <w:szCs w:val="24"/>
        </w:rPr>
      </w:pPr>
    </w:p>
    <w:p w:rsidR="00AE3A04" w:rsidRPr="00E31F53" w:rsidRDefault="004B54A1" w:rsidP="004B54A1">
      <w:pPr>
        <w:pStyle w:val="Heading2"/>
        <w:spacing w:line="240" w:lineRule="auto"/>
        <w:rPr>
          <w:sz w:val="28"/>
          <w:szCs w:val="28"/>
        </w:rPr>
      </w:pPr>
      <w:r w:rsidRPr="00E31F53">
        <w:rPr>
          <w:sz w:val="28"/>
          <w:szCs w:val="28"/>
        </w:rPr>
        <w:t>E</w:t>
      </w:r>
      <w:r w:rsidR="00AE3A04" w:rsidRPr="00E31F53">
        <w:rPr>
          <w:sz w:val="28"/>
          <w:szCs w:val="28"/>
        </w:rPr>
        <w:t xml:space="preserve">quality Impact Assessment (EIAs) </w:t>
      </w:r>
    </w:p>
    <w:p w:rsidR="00AE3A04" w:rsidRPr="00E31F53" w:rsidRDefault="00AE3A04" w:rsidP="00E31F53">
      <w:pPr>
        <w:pStyle w:val="Heading2"/>
        <w:spacing w:line="240" w:lineRule="auto"/>
        <w:jc w:val="both"/>
        <w:rPr>
          <w:b w:val="0"/>
          <w:color w:val="auto"/>
          <w:szCs w:val="24"/>
        </w:rPr>
      </w:pPr>
      <w:r w:rsidRPr="00E31F53">
        <w:rPr>
          <w:b w:val="0"/>
          <w:color w:val="auto"/>
          <w:szCs w:val="24"/>
        </w:rPr>
        <w:t>BFET will develop an Equality Impact Assessment process that will incorporate each area of equality duty. The Equality Impact Assessments will be carried out on all of our policies at least once every three years. We will ensure that the Equality Impact Assessment process is updated in line with new legislation. The Equality Impact Assessment template will be based upon the relevant equality duties. For each of the school’s functions the Equality Impact Assessment process will cover the following areas:</w:t>
      </w:r>
    </w:p>
    <w:p w:rsidR="00AE3A04" w:rsidRPr="00E31F53" w:rsidRDefault="00AE3A04" w:rsidP="00E31F53">
      <w:pPr>
        <w:pStyle w:val="Heading2"/>
        <w:numPr>
          <w:ilvl w:val="0"/>
          <w:numId w:val="37"/>
        </w:numPr>
        <w:spacing w:after="0" w:line="240" w:lineRule="auto"/>
        <w:ind w:left="567" w:hanging="283"/>
        <w:jc w:val="both"/>
        <w:rPr>
          <w:b w:val="0"/>
          <w:color w:val="auto"/>
          <w:szCs w:val="24"/>
        </w:rPr>
      </w:pPr>
      <w:r w:rsidRPr="00E31F53">
        <w:rPr>
          <w:b w:val="0"/>
          <w:color w:val="auto"/>
          <w:szCs w:val="24"/>
        </w:rPr>
        <w:t>The advancement of equality of opportunity</w:t>
      </w:r>
      <w:r w:rsidR="00E31F53">
        <w:rPr>
          <w:b w:val="0"/>
          <w:color w:val="auto"/>
          <w:szCs w:val="24"/>
        </w:rPr>
        <w:t>.</w:t>
      </w:r>
    </w:p>
    <w:p w:rsidR="00AE3A04" w:rsidRPr="00E31F53" w:rsidRDefault="00AE3A04" w:rsidP="00E31F53">
      <w:pPr>
        <w:pStyle w:val="Heading2"/>
        <w:numPr>
          <w:ilvl w:val="0"/>
          <w:numId w:val="37"/>
        </w:numPr>
        <w:spacing w:after="0" w:line="240" w:lineRule="auto"/>
        <w:ind w:left="567" w:hanging="283"/>
        <w:jc w:val="both"/>
        <w:rPr>
          <w:b w:val="0"/>
          <w:color w:val="auto"/>
          <w:szCs w:val="24"/>
        </w:rPr>
      </w:pPr>
      <w:r w:rsidRPr="00E31F53">
        <w:rPr>
          <w:b w:val="0"/>
          <w:color w:val="auto"/>
          <w:szCs w:val="24"/>
        </w:rPr>
        <w:t>The elimination of unlawful discrimination, harassment and victimisation</w:t>
      </w:r>
      <w:r w:rsidR="00E31F53">
        <w:rPr>
          <w:b w:val="0"/>
          <w:color w:val="auto"/>
          <w:szCs w:val="24"/>
        </w:rPr>
        <w:t>.</w:t>
      </w:r>
    </w:p>
    <w:p w:rsidR="00AE3A04" w:rsidRPr="00E31F53" w:rsidRDefault="00E31F53" w:rsidP="00E31F53">
      <w:pPr>
        <w:pStyle w:val="Heading2"/>
        <w:numPr>
          <w:ilvl w:val="0"/>
          <w:numId w:val="37"/>
        </w:numPr>
        <w:spacing w:after="0" w:line="240" w:lineRule="auto"/>
        <w:ind w:left="567" w:hanging="283"/>
        <w:jc w:val="both"/>
        <w:rPr>
          <w:b w:val="0"/>
          <w:color w:val="auto"/>
          <w:szCs w:val="24"/>
        </w:rPr>
      </w:pPr>
      <w:r>
        <w:rPr>
          <w:b w:val="0"/>
          <w:color w:val="auto"/>
          <w:szCs w:val="24"/>
        </w:rPr>
        <w:t>Fostering of</w:t>
      </w:r>
      <w:r w:rsidR="00AE3A04" w:rsidRPr="00E31F53">
        <w:rPr>
          <w:b w:val="0"/>
          <w:color w:val="auto"/>
          <w:szCs w:val="24"/>
        </w:rPr>
        <w:t xml:space="preserve"> good relations between different groups of our community</w:t>
      </w:r>
      <w:r>
        <w:rPr>
          <w:b w:val="0"/>
          <w:color w:val="auto"/>
          <w:szCs w:val="24"/>
        </w:rPr>
        <w:t>.</w:t>
      </w:r>
    </w:p>
    <w:p w:rsidR="00AE3A04" w:rsidRPr="00E31F53" w:rsidRDefault="00AE3A04" w:rsidP="00E31F53">
      <w:pPr>
        <w:pStyle w:val="Heading2"/>
        <w:numPr>
          <w:ilvl w:val="0"/>
          <w:numId w:val="37"/>
        </w:numPr>
        <w:spacing w:after="0" w:line="240" w:lineRule="auto"/>
        <w:ind w:left="567" w:hanging="283"/>
        <w:jc w:val="both"/>
        <w:rPr>
          <w:b w:val="0"/>
          <w:color w:val="auto"/>
          <w:szCs w:val="24"/>
        </w:rPr>
      </w:pPr>
      <w:r w:rsidRPr="00E31F53">
        <w:rPr>
          <w:b w:val="0"/>
          <w:color w:val="auto"/>
          <w:szCs w:val="24"/>
        </w:rPr>
        <w:t>The promotion of positive attitudes to disability</w:t>
      </w:r>
      <w:r w:rsidR="00E31F53">
        <w:rPr>
          <w:b w:val="0"/>
          <w:color w:val="auto"/>
          <w:szCs w:val="24"/>
        </w:rPr>
        <w:t>.</w:t>
      </w:r>
    </w:p>
    <w:p w:rsidR="00AE3A04" w:rsidRPr="00E31F53" w:rsidRDefault="00AE3A04" w:rsidP="00E31F53">
      <w:pPr>
        <w:pStyle w:val="Heading2"/>
        <w:numPr>
          <w:ilvl w:val="0"/>
          <w:numId w:val="37"/>
        </w:numPr>
        <w:spacing w:after="0" w:line="240" w:lineRule="auto"/>
        <w:ind w:left="567" w:hanging="283"/>
        <w:jc w:val="both"/>
        <w:rPr>
          <w:b w:val="0"/>
          <w:color w:val="auto"/>
          <w:szCs w:val="24"/>
        </w:rPr>
      </w:pPr>
      <w:r w:rsidRPr="00E31F53">
        <w:rPr>
          <w:b w:val="0"/>
          <w:color w:val="auto"/>
          <w:szCs w:val="24"/>
        </w:rPr>
        <w:t>The participation by disabled people in public life</w:t>
      </w:r>
      <w:r w:rsidR="00E31F53">
        <w:rPr>
          <w:b w:val="0"/>
          <w:color w:val="auto"/>
          <w:szCs w:val="24"/>
        </w:rPr>
        <w:t>.</w:t>
      </w:r>
    </w:p>
    <w:p w:rsidR="00AE3A04" w:rsidRPr="00A055C7" w:rsidRDefault="00C84F8B" w:rsidP="00A055C7">
      <w:pPr>
        <w:pStyle w:val="Heading2"/>
        <w:numPr>
          <w:ilvl w:val="0"/>
          <w:numId w:val="37"/>
        </w:numPr>
        <w:spacing w:after="0" w:line="240" w:lineRule="auto"/>
        <w:ind w:left="567" w:hanging="283"/>
        <w:jc w:val="both"/>
        <w:rPr>
          <w:b w:val="0"/>
          <w:color w:val="auto"/>
          <w:szCs w:val="24"/>
        </w:rPr>
      </w:pPr>
      <w:r>
        <w:rPr>
          <w:b w:val="0"/>
          <w:color w:val="auto"/>
          <w:szCs w:val="24"/>
        </w:rPr>
        <w:t>M</w:t>
      </w:r>
      <w:r w:rsidR="00AE3A04" w:rsidRPr="00E31F53">
        <w:rPr>
          <w:b w:val="0"/>
          <w:color w:val="auto"/>
          <w:szCs w:val="24"/>
        </w:rPr>
        <w:t>eeting the need</w:t>
      </w:r>
      <w:r>
        <w:rPr>
          <w:b w:val="0"/>
          <w:color w:val="auto"/>
          <w:szCs w:val="24"/>
        </w:rPr>
        <w:t>s</w:t>
      </w:r>
      <w:r w:rsidR="00AE3A04" w:rsidRPr="00E31F53">
        <w:rPr>
          <w:b w:val="0"/>
          <w:color w:val="auto"/>
          <w:szCs w:val="24"/>
        </w:rPr>
        <w:t xml:space="preserve"> of disabled people, even when that means treating them more favourably than no</w:t>
      </w:r>
      <w:r w:rsidR="005A40C1" w:rsidRPr="00E31F53">
        <w:rPr>
          <w:b w:val="0"/>
          <w:color w:val="auto"/>
          <w:szCs w:val="24"/>
        </w:rPr>
        <w:t>n-disabled people</w:t>
      </w:r>
      <w:r w:rsidR="00E31F53">
        <w:rPr>
          <w:b w:val="0"/>
          <w:color w:val="auto"/>
          <w:szCs w:val="24"/>
        </w:rPr>
        <w:t>.</w:t>
      </w:r>
      <w:r w:rsidR="00AE3A04" w:rsidRPr="00E31F53">
        <w:rPr>
          <w:b w:val="0"/>
          <w:color w:val="auto"/>
          <w:szCs w:val="24"/>
        </w:rPr>
        <w:t xml:space="preserve"> </w:t>
      </w:r>
    </w:p>
    <w:p w:rsidR="00AE3A04" w:rsidRPr="00E31F53" w:rsidRDefault="00AE3A04" w:rsidP="00E31F53">
      <w:pPr>
        <w:pStyle w:val="Heading2"/>
        <w:spacing w:line="240" w:lineRule="auto"/>
        <w:jc w:val="both"/>
        <w:rPr>
          <w:b w:val="0"/>
          <w:color w:val="auto"/>
          <w:szCs w:val="24"/>
        </w:rPr>
      </w:pPr>
      <w:r w:rsidRPr="00E31F53">
        <w:rPr>
          <w:b w:val="0"/>
          <w:color w:val="auto"/>
          <w:szCs w:val="24"/>
        </w:rPr>
        <w:t>The outcome of equality impact asses</w:t>
      </w:r>
      <w:r w:rsidR="004B54A1" w:rsidRPr="00E31F53">
        <w:rPr>
          <w:b w:val="0"/>
          <w:color w:val="auto"/>
          <w:szCs w:val="24"/>
        </w:rPr>
        <w:t>sments will be reported to the Local Governing Bodies</w:t>
      </w:r>
      <w:r w:rsidRPr="00E31F53">
        <w:rPr>
          <w:b w:val="0"/>
          <w:color w:val="auto"/>
          <w:szCs w:val="24"/>
        </w:rPr>
        <w:t>. Any identified improvements will be included in the School’s Improvement Plan.</w:t>
      </w:r>
    </w:p>
    <w:p w:rsidR="00E31F53" w:rsidRDefault="00E31F53" w:rsidP="00E31F53">
      <w:pPr>
        <w:jc w:val="both"/>
        <w:rPr>
          <w:sz w:val="24"/>
          <w:szCs w:val="24"/>
          <w:lang w:eastAsia="en-GB"/>
        </w:rPr>
      </w:pPr>
    </w:p>
    <w:p w:rsidR="00AE3A04" w:rsidRPr="00E31F53" w:rsidRDefault="00AE3A04" w:rsidP="004B54A1">
      <w:pPr>
        <w:rPr>
          <w:b/>
          <w:color w:val="ED7D31"/>
          <w:sz w:val="28"/>
          <w:szCs w:val="28"/>
        </w:rPr>
      </w:pPr>
      <w:r w:rsidRPr="00E31F53">
        <w:rPr>
          <w:b/>
          <w:color w:val="ED7D31"/>
          <w:sz w:val="28"/>
          <w:szCs w:val="28"/>
        </w:rPr>
        <w:lastRenderedPageBreak/>
        <w:t>Commissioning and Procurement</w:t>
      </w:r>
    </w:p>
    <w:p w:rsidR="00AE3A04" w:rsidRDefault="00AE3A04" w:rsidP="00C84F8B">
      <w:pPr>
        <w:jc w:val="both"/>
        <w:rPr>
          <w:sz w:val="24"/>
          <w:szCs w:val="24"/>
        </w:rPr>
      </w:pPr>
      <w:r w:rsidRPr="00C84F8B">
        <w:rPr>
          <w:sz w:val="24"/>
          <w:szCs w:val="24"/>
        </w:rPr>
        <w:t xml:space="preserve">BFET schools, as required by law, will ensure that when they buy services from another </w:t>
      </w:r>
      <w:r w:rsidR="00C84F8B">
        <w:rPr>
          <w:sz w:val="24"/>
          <w:szCs w:val="24"/>
        </w:rPr>
        <w:t>organisation</w:t>
      </w:r>
      <w:r w:rsidRPr="00C84F8B">
        <w:rPr>
          <w:sz w:val="24"/>
          <w:szCs w:val="24"/>
        </w:rPr>
        <w:t xml:space="preserve"> to help provide services</w:t>
      </w:r>
      <w:r w:rsidR="00C84F8B">
        <w:rPr>
          <w:sz w:val="24"/>
          <w:szCs w:val="24"/>
        </w:rPr>
        <w:t>,</w:t>
      </w:r>
      <w:r w:rsidRPr="00C84F8B">
        <w:rPr>
          <w:sz w:val="24"/>
          <w:szCs w:val="24"/>
        </w:rPr>
        <w:t xml:space="preserve"> the organisation will comply with equality legislation. This will be a significant factor in selection during any tendering process.</w:t>
      </w:r>
    </w:p>
    <w:p w:rsidR="00A055C7" w:rsidRDefault="00A055C7" w:rsidP="00C84F8B">
      <w:pPr>
        <w:jc w:val="both"/>
        <w:rPr>
          <w:sz w:val="24"/>
          <w:szCs w:val="24"/>
        </w:rPr>
      </w:pPr>
    </w:p>
    <w:p w:rsidR="00A055C7" w:rsidRPr="00C84F8B" w:rsidRDefault="00A055C7" w:rsidP="00C84F8B">
      <w:pPr>
        <w:jc w:val="both"/>
        <w:rPr>
          <w:sz w:val="24"/>
          <w:szCs w:val="24"/>
        </w:rPr>
      </w:pPr>
    </w:p>
    <w:p w:rsidR="00301866" w:rsidRPr="00C84F8B" w:rsidRDefault="004B54A1" w:rsidP="004B54A1">
      <w:pPr>
        <w:rPr>
          <w:b/>
          <w:color w:val="ED7D31"/>
          <w:sz w:val="28"/>
          <w:szCs w:val="28"/>
        </w:rPr>
      </w:pPr>
      <w:r w:rsidRPr="00C84F8B">
        <w:rPr>
          <w:b/>
          <w:color w:val="ED7D31"/>
          <w:sz w:val="28"/>
          <w:szCs w:val="28"/>
        </w:rPr>
        <w:t>Policy Development</w:t>
      </w:r>
    </w:p>
    <w:p w:rsidR="00AE3A04" w:rsidRPr="00C84F8B" w:rsidRDefault="004B54A1" w:rsidP="00C84F8B">
      <w:pPr>
        <w:jc w:val="both"/>
        <w:rPr>
          <w:sz w:val="24"/>
          <w:szCs w:val="24"/>
        </w:rPr>
      </w:pPr>
      <w:r w:rsidRPr="00C84F8B">
        <w:rPr>
          <w:sz w:val="24"/>
          <w:szCs w:val="24"/>
        </w:rPr>
        <w:t>This policy applies to the whole BFET community.  Existing</w:t>
      </w:r>
      <w:r w:rsidR="00AE3A04" w:rsidRPr="00C84F8B">
        <w:rPr>
          <w:sz w:val="24"/>
          <w:szCs w:val="24"/>
        </w:rPr>
        <w:t xml:space="preserve"> policies have</w:t>
      </w:r>
      <w:r w:rsidR="00394325" w:rsidRPr="00C84F8B">
        <w:rPr>
          <w:sz w:val="24"/>
          <w:szCs w:val="24"/>
        </w:rPr>
        <w:t xml:space="preserve"> been used to inform the Single Equality Policy, including the following:</w:t>
      </w:r>
      <w:r w:rsidR="00036395" w:rsidRPr="00C84F8B">
        <w:rPr>
          <w:sz w:val="24"/>
          <w:szCs w:val="24"/>
        </w:rPr>
        <w:tab/>
      </w:r>
    </w:p>
    <w:p w:rsidR="00036395" w:rsidRPr="00C84F8B" w:rsidRDefault="00036395" w:rsidP="00C84F8B">
      <w:pPr>
        <w:pStyle w:val="ListParagraph"/>
        <w:numPr>
          <w:ilvl w:val="0"/>
          <w:numId w:val="36"/>
        </w:numPr>
        <w:ind w:left="567" w:hanging="283"/>
        <w:jc w:val="both"/>
        <w:rPr>
          <w:sz w:val="24"/>
          <w:szCs w:val="24"/>
        </w:rPr>
      </w:pPr>
      <w:r w:rsidRPr="00C84F8B">
        <w:rPr>
          <w:sz w:val="24"/>
          <w:szCs w:val="24"/>
        </w:rPr>
        <w:t xml:space="preserve">Accessibility Policy and Plan </w:t>
      </w:r>
    </w:p>
    <w:p w:rsidR="00036395" w:rsidRPr="00C84F8B" w:rsidRDefault="00036395" w:rsidP="00C84F8B">
      <w:pPr>
        <w:pStyle w:val="ListParagraph"/>
        <w:numPr>
          <w:ilvl w:val="0"/>
          <w:numId w:val="36"/>
        </w:numPr>
        <w:ind w:left="567" w:hanging="283"/>
        <w:jc w:val="both"/>
        <w:rPr>
          <w:sz w:val="24"/>
          <w:szCs w:val="24"/>
        </w:rPr>
      </w:pPr>
      <w:r w:rsidRPr="00C84F8B">
        <w:rPr>
          <w:sz w:val="24"/>
          <w:szCs w:val="24"/>
        </w:rPr>
        <w:t xml:space="preserve">Anti-Bullying Policy </w:t>
      </w:r>
    </w:p>
    <w:p w:rsidR="00036395" w:rsidRPr="00C84F8B" w:rsidRDefault="00036395" w:rsidP="00C84F8B">
      <w:pPr>
        <w:pStyle w:val="ListParagraph"/>
        <w:numPr>
          <w:ilvl w:val="0"/>
          <w:numId w:val="36"/>
        </w:numPr>
        <w:ind w:left="567" w:hanging="283"/>
        <w:jc w:val="both"/>
        <w:rPr>
          <w:sz w:val="24"/>
          <w:szCs w:val="24"/>
        </w:rPr>
      </w:pPr>
      <w:r w:rsidRPr="00C84F8B">
        <w:rPr>
          <w:sz w:val="24"/>
          <w:szCs w:val="24"/>
        </w:rPr>
        <w:t xml:space="preserve">Behaviour Policy </w:t>
      </w:r>
    </w:p>
    <w:p w:rsidR="00036395" w:rsidRPr="00C84F8B" w:rsidRDefault="00C84F8B" w:rsidP="00C84F8B">
      <w:pPr>
        <w:pStyle w:val="ListParagraph"/>
        <w:numPr>
          <w:ilvl w:val="0"/>
          <w:numId w:val="36"/>
        </w:numPr>
        <w:ind w:left="567" w:hanging="283"/>
        <w:jc w:val="both"/>
        <w:rPr>
          <w:sz w:val="24"/>
          <w:szCs w:val="24"/>
        </w:rPr>
      </w:pPr>
      <w:r>
        <w:rPr>
          <w:sz w:val="24"/>
          <w:szCs w:val="24"/>
        </w:rPr>
        <w:t>School Development</w:t>
      </w:r>
      <w:r w:rsidR="00301866" w:rsidRPr="00C84F8B">
        <w:rPr>
          <w:sz w:val="24"/>
          <w:szCs w:val="24"/>
        </w:rPr>
        <w:t xml:space="preserve">/Improvement </w:t>
      </w:r>
      <w:r w:rsidR="00036395" w:rsidRPr="00C84F8B">
        <w:rPr>
          <w:sz w:val="24"/>
          <w:szCs w:val="24"/>
        </w:rPr>
        <w:t xml:space="preserve">Plan </w:t>
      </w:r>
    </w:p>
    <w:p w:rsidR="00036395" w:rsidRPr="00C84F8B" w:rsidRDefault="00036395" w:rsidP="00C84F8B">
      <w:pPr>
        <w:pStyle w:val="ListParagraph"/>
        <w:numPr>
          <w:ilvl w:val="0"/>
          <w:numId w:val="36"/>
        </w:numPr>
        <w:ind w:left="567" w:hanging="283"/>
        <w:jc w:val="both"/>
        <w:rPr>
          <w:sz w:val="24"/>
          <w:szCs w:val="24"/>
        </w:rPr>
      </w:pPr>
      <w:r w:rsidRPr="00C84F8B">
        <w:rPr>
          <w:sz w:val="24"/>
          <w:szCs w:val="24"/>
        </w:rPr>
        <w:t xml:space="preserve">Special Educational Needs and Disability Policy (SEND)  </w:t>
      </w:r>
    </w:p>
    <w:p w:rsidR="00036395" w:rsidRPr="00C84F8B" w:rsidRDefault="00036395" w:rsidP="00C84F8B">
      <w:pPr>
        <w:pStyle w:val="ListParagraph"/>
        <w:numPr>
          <w:ilvl w:val="0"/>
          <w:numId w:val="36"/>
        </w:numPr>
        <w:ind w:left="567" w:hanging="283"/>
        <w:jc w:val="both"/>
        <w:rPr>
          <w:sz w:val="24"/>
          <w:szCs w:val="24"/>
        </w:rPr>
      </w:pPr>
      <w:r w:rsidRPr="00C84F8B">
        <w:rPr>
          <w:sz w:val="24"/>
          <w:szCs w:val="24"/>
        </w:rPr>
        <w:t xml:space="preserve">Teaching and Learning Policy  </w:t>
      </w:r>
    </w:p>
    <w:p w:rsidR="00FD185B" w:rsidRDefault="00036395" w:rsidP="00C84F8B">
      <w:pPr>
        <w:ind w:left="567" w:hanging="283"/>
        <w:jc w:val="both"/>
        <w:rPr>
          <w:sz w:val="24"/>
          <w:szCs w:val="24"/>
        </w:rPr>
      </w:pPr>
      <w:r w:rsidRPr="00C84F8B">
        <w:rPr>
          <w:sz w:val="24"/>
          <w:szCs w:val="24"/>
        </w:rPr>
        <w:t xml:space="preserve"> </w:t>
      </w:r>
    </w:p>
    <w:p w:rsidR="00C84F8B" w:rsidRDefault="00C84F8B" w:rsidP="00C84F8B">
      <w:pPr>
        <w:ind w:left="567" w:hanging="283"/>
        <w:jc w:val="both"/>
        <w:rPr>
          <w:sz w:val="24"/>
          <w:szCs w:val="24"/>
        </w:rPr>
      </w:pPr>
    </w:p>
    <w:p w:rsidR="00A055C7" w:rsidRPr="00C84F8B" w:rsidRDefault="00A055C7" w:rsidP="00C84F8B">
      <w:pPr>
        <w:ind w:left="567" w:hanging="283"/>
        <w:jc w:val="both"/>
        <w:rPr>
          <w:sz w:val="24"/>
          <w:szCs w:val="24"/>
        </w:rPr>
      </w:pPr>
    </w:p>
    <w:p w:rsidR="00FD185B" w:rsidRDefault="00FD185B" w:rsidP="004B54A1">
      <w:pPr>
        <w:rPr>
          <w:b/>
          <w:color w:val="ED7D31"/>
          <w:sz w:val="32"/>
          <w:szCs w:val="32"/>
        </w:rPr>
      </w:pPr>
      <w:r w:rsidRPr="003152F3">
        <w:rPr>
          <w:b/>
          <w:color w:val="ED7D31"/>
          <w:sz w:val="32"/>
          <w:szCs w:val="32"/>
        </w:rPr>
        <w:t>Further Information</w:t>
      </w:r>
    </w:p>
    <w:p w:rsidR="00036395" w:rsidRPr="00C84F8B" w:rsidRDefault="00394325" w:rsidP="00C84F8B">
      <w:pPr>
        <w:rPr>
          <w:sz w:val="24"/>
          <w:szCs w:val="24"/>
        </w:rPr>
      </w:pPr>
      <w:r w:rsidRPr="00C84F8B">
        <w:rPr>
          <w:sz w:val="24"/>
          <w:szCs w:val="24"/>
        </w:rPr>
        <w:t xml:space="preserve">For </w:t>
      </w:r>
      <w:r w:rsidR="00036395" w:rsidRPr="00C84F8B">
        <w:rPr>
          <w:sz w:val="24"/>
          <w:szCs w:val="24"/>
        </w:rPr>
        <w:t xml:space="preserve">information relating to PSED guidance for schools, please see </w:t>
      </w:r>
      <w:hyperlink r:id="rId16" w:history="1">
        <w:r w:rsidR="00036395" w:rsidRPr="00C84F8B">
          <w:rPr>
            <w:rStyle w:val="Hyperlink"/>
            <w:sz w:val="24"/>
            <w:szCs w:val="24"/>
          </w:rPr>
          <w:t>http://www.equalityhumanrights.com/sites/default/files/documents/EqualityAct/PSED/public_sector_equality_duty_guidance_for_schools_in_england_final.pdf</w:t>
        </w:r>
      </w:hyperlink>
    </w:p>
    <w:p w:rsidR="00036395" w:rsidRPr="00C84F8B" w:rsidRDefault="00036395" w:rsidP="00C84F8B">
      <w:pPr>
        <w:rPr>
          <w:sz w:val="24"/>
          <w:szCs w:val="24"/>
        </w:rPr>
      </w:pPr>
    </w:p>
    <w:p w:rsidR="00036395" w:rsidRPr="00C84F8B" w:rsidRDefault="00036395" w:rsidP="00C84F8B">
      <w:pPr>
        <w:rPr>
          <w:sz w:val="24"/>
          <w:szCs w:val="24"/>
        </w:rPr>
      </w:pPr>
      <w:r w:rsidRPr="00C84F8B">
        <w:rPr>
          <w:sz w:val="24"/>
          <w:szCs w:val="24"/>
        </w:rPr>
        <w:t>For technical guidance, please see:</w:t>
      </w:r>
    </w:p>
    <w:p w:rsidR="00FD185B" w:rsidRPr="00C84F8B" w:rsidRDefault="00470421" w:rsidP="00C84F8B">
      <w:pPr>
        <w:rPr>
          <w:b/>
          <w:color w:val="ED7D31"/>
          <w:sz w:val="24"/>
          <w:szCs w:val="24"/>
        </w:rPr>
      </w:pPr>
      <w:hyperlink r:id="rId17" w:history="1">
        <w:r w:rsidR="00036395" w:rsidRPr="00C84F8B">
          <w:rPr>
            <w:rStyle w:val="Hyperlink"/>
            <w:sz w:val="24"/>
            <w:szCs w:val="24"/>
          </w:rPr>
          <w:t>http://www.equalityhumanrights.com/sites/default/files/documents/PSD/technical_guidance_on_the_public_sector_equality_duty_england.pdf</w:t>
        </w:r>
      </w:hyperlink>
    </w:p>
    <w:p w:rsidR="00314CF2" w:rsidRPr="00C84F8B" w:rsidRDefault="00314CF2" w:rsidP="00C84F8B">
      <w:pPr>
        <w:rPr>
          <w:sz w:val="24"/>
          <w:szCs w:val="24"/>
        </w:rPr>
      </w:pPr>
    </w:p>
    <w:p w:rsidR="00C36438" w:rsidRPr="005A4BFF" w:rsidRDefault="00C36438" w:rsidP="00C84F8B">
      <w:pPr>
        <w:autoSpaceDE w:val="0"/>
        <w:autoSpaceDN w:val="0"/>
        <w:adjustRightInd w:val="0"/>
        <w:rPr>
          <w:rFonts w:cs="Calibri"/>
          <w:color w:val="000000"/>
          <w:sz w:val="24"/>
          <w:szCs w:val="24"/>
        </w:rPr>
      </w:pPr>
      <w:r w:rsidRPr="005A4BFF">
        <w:rPr>
          <w:rFonts w:cs="Calibri"/>
          <w:color w:val="000000"/>
          <w:sz w:val="24"/>
          <w:szCs w:val="24"/>
        </w:rPr>
        <w:t>Comprehensive general information about each protected characteristic in relation</w:t>
      </w:r>
      <w:r w:rsidR="00C84F8B" w:rsidRPr="005A4BFF">
        <w:rPr>
          <w:rFonts w:cs="Calibri"/>
          <w:color w:val="000000"/>
          <w:sz w:val="24"/>
          <w:szCs w:val="24"/>
        </w:rPr>
        <w:t xml:space="preserve"> </w:t>
      </w:r>
      <w:r w:rsidRPr="005A4BFF">
        <w:rPr>
          <w:rFonts w:cs="Calibri"/>
          <w:color w:val="000000"/>
          <w:sz w:val="24"/>
          <w:szCs w:val="24"/>
        </w:rPr>
        <w:t>to the Act is available in the Equality and Human Rights Commissions codes of practice, available at:</w:t>
      </w:r>
    </w:p>
    <w:p w:rsidR="004D22EA" w:rsidRPr="005A4BFF" w:rsidRDefault="00470421" w:rsidP="00C84F8B">
      <w:pPr>
        <w:autoSpaceDE w:val="0"/>
        <w:autoSpaceDN w:val="0"/>
        <w:adjustRightInd w:val="0"/>
        <w:rPr>
          <w:rStyle w:val="Hyperlink"/>
          <w:rFonts w:cs="Calibri"/>
          <w:sz w:val="24"/>
          <w:szCs w:val="24"/>
        </w:rPr>
      </w:pPr>
      <w:hyperlink r:id="rId18" w:history="1">
        <w:r w:rsidR="00C36438" w:rsidRPr="005A4BFF">
          <w:rPr>
            <w:rStyle w:val="Hyperlink"/>
            <w:rFonts w:cs="Calibri"/>
            <w:sz w:val="24"/>
            <w:szCs w:val="24"/>
          </w:rPr>
          <w:t>http://www.equalityhumanrights.com/legal-and-policy/legislation/equality-act-2010/equality-act-guidance-codes-practice-and-technical-guidance</w:t>
        </w:r>
      </w:hyperlink>
    </w:p>
    <w:p w:rsidR="004D22EA" w:rsidRDefault="004D22EA" w:rsidP="00C84F8B">
      <w:pPr>
        <w:tabs>
          <w:tab w:val="left" w:pos="1740"/>
        </w:tabs>
        <w:rPr>
          <w:b/>
          <w:sz w:val="24"/>
          <w:szCs w:val="24"/>
        </w:rPr>
      </w:pPr>
    </w:p>
    <w:p w:rsidR="00B153A3" w:rsidRDefault="00B153A3" w:rsidP="00C84F8B">
      <w:pPr>
        <w:tabs>
          <w:tab w:val="left" w:pos="1740"/>
        </w:tabs>
        <w:rPr>
          <w:b/>
          <w:sz w:val="24"/>
          <w:szCs w:val="24"/>
        </w:rPr>
      </w:pPr>
    </w:p>
    <w:p w:rsidR="00B153A3" w:rsidRDefault="00B153A3" w:rsidP="00C84F8B">
      <w:pPr>
        <w:tabs>
          <w:tab w:val="left" w:pos="1740"/>
        </w:tabs>
        <w:rPr>
          <w:b/>
          <w:sz w:val="24"/>
          <w:szCs w:val="24"/>
        </w:rPr>
      </w:pPr>
    </w:p>
    <w:p w:rsidR="00B153A3" w:rsidRPr="00C84F8B" w:rsidRDefault="00B153A3" w:rsidP="00C84F8B">
      <w:pPr>
        <w:tabs>
          <w:tab w:val="left" w:pos="1740"/>
        </w:tabs>
        <w:rPr>
          <w:b/>
          <w:sz w:val="24"/>
          <w:szCs w:val="24"/>
        </w:rPr>
        <w:sectPr w:rsidR="00B153A3" w:rsidRPr="00C84F8B" w:rsidSect="00B24034">
          <w:pgSz w:w="11906" w:h="16838"/>
          <w:pgMar w:top="1440" w:right="1440" w:bottom="1440" w:left="1440" w:header="709" w:footer="709" w:gutter="0"/>
          <w:cols w:space="708"/>
          <w:docGrid w:linePitch="360"/>
        </w:sectPr>
      </w:pPr>
    </w:p>
    <w:tbl>
      <w:tblPr>
        <w:tblpPr w:leftFromText="180" w:rightFromText="180" w:vertAnchor="page" w:horzAnchor="margin" w:tblpXSpec="center" w:tblpY="280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126"/>
        <w:gridCol w:w="1559"/>
        <w:gridCol w:w="1701"/>
        <w:gridCol w:w="2835"/>
      </w:tblGrid>
      <w:tr w:rsidR="004D22EA" w:rsidRPr="005A4BFF" w:rsidTr="005A4BFF">
        <w:tc>
          <w:tcPr>
            <w:tcW w:w="3403" w:type="dxa"/>
            <w:shd w:val="clear" w:color="auto" w:fill="auto"/>
          </w:tcPr>
          <w:p w:rsidR="004D22EA" w:rsidRPr="005A4BFF" w:rsidRDefault="004D22EA" w:rsidP="005A4BFF">
            <w:pPr>
              <w:tabs>
                <w:tab w:val="left" w:pos="1740"/>
              </w:tabs>
              <w:jc w:val="center"/>
              <w:rPr>
                <w:rFonts w:eastAsia="Tahoma" w:cs="Tahoma"/>
                <w:b/>
                <w:color w:val="000000"/>
                <w:lang w:eastAsia="en-GB"/>
              </w:rPr>
            </w:pPr>
            <w:r w:rsidRPr="005A4BFF">
              <w:rPr>
                <w:rFonts w:eastAsia="Tahoma" w:cs="Tahoma"/>
                <w:b/>
                <w:color w:val="000000"/>
                <w:lang w:eastAsia="en-GB"/>
              </w:rPr>
              <w:lastRenderedPageBreak/>
              <w:t>Equality Objective</w:t>
            </w:r>
          </w:p>
        </w:tc>
        <w:tc>
          <w:tcPr>
            <w:tcW w:w="3969" w:type="dxa"/>
            <w:shd w:val="clear" w:color="auto" w:fill="auto"/>
          </w:tcPr>
          <w:p w:rsidR="004D22EA" w:rsidRPr="005A4BFF" w:rsidRDefault="004D22EA" w:rsidP="005A4BFF">
            <w:pPr>
              <w:tabs>
                <w:tab w:val="left" w:pos="1740"/>
              </w:tabs>
              <w:jc w:val="center"/>
              <w:rPr>
                <w:rFonts w:eastAsia="Tahoma" w:cs="Tahoma"/>
                <w:b/>
                <w:color w:val="000000"/>
                <w:lang w:eastAsia="en-GB"/>
              </w:rPr>
            </w:pPr>
            <w:r w:rsidRPr="005A4BFF">
              <w:rPr>
                <w:rFonts w:eastAsia="Tahoma" w:cs="Tahoma"/>
                <w:b/>
                <w:color w:val="000000"/>
                <w:lang w:eastAsia="en-GB"/>
              </w:rPr>
              <w:t>Actions</w:t>
            </w:r>
          </w:p>
        </w:tc>
        <w:tc>
          <w:tcPr>
            <w:tcW w:w="2126" w:type="dxa"/>
            <w:shd w:val="clear" w:color="auto" w:fill="auto"/>
          </w:tcPr>
          <w:p w:rsidR="004D22EA" w:rsidRPr="005A4BFF" w:rsidRDefault="004D22EA" w:rsidP="005A4BFF">
            <w:pPr>
              <w:tabs>
                <w:tab w:val="left" w:pos="1740"/>
              </w:tabs>
              <w:jc w:val="center"/>
              <w:rPr>
                <w:rFonts w:eastAsia="Tahoma" w:cs="Tahoma"/>
                <w:b/>
                <w:color w:val="000000"/>
                <w:lang w:eastAsia="en-GB"/>
              </w:rPr>
            </w:pPr>
            <w:r w:rsidRPr="005A4BFF">
              <w:rPr>
                <w:rFonts w:eastAsia="Tahoma" w:cs="Tahoma"/>
                <w:b/>
                <w:color w:val="000000"/>
                <w:lang w:eastAsia="en-GB"/>
              </w:rPr>
              <w:t>How will the impact of the action be monitored?</w:t>
            </w:r>
          </w:p>
        </w:tc>
        <w:tc>
          <w:tcPr>
            <w:tcW w:w="1559" w:type="dxa"/>
            <w:shd w:val="clear" w:color="auto" w:fill="auto"/>
          </w:tcPr>
          <w:p w:rsidR="004D22EA" w:rsidRPr="005A4BFF" w:rsidRDefault="004D22EA" w:rsidP="005A4BFF">
            <w:pPr>
              <w:tabs>
                <w:tab w:val="left" w:pos="1740"/>
              </w:tabs>
              <w:jc w:val="center"/>
              <w:rPr>
                <w:rFonts w:eastAsia="Tahoma" w:cs="Tahoma"/>
                <w:b/>
                <w:color w:val="000000"/>
                <w:lang w:eastAsia="en-GB"/>
              </w:rPr>
            </w:pPr>
            <w:r w:rsidRPr="005A4BFF">
              <w:rPr>
                <w:rFonts w:eastAsia="Tahoma" w:cs="Tahoma"/>
                <w:b/>
                <w:color w:val="000000"/>
                <w:lang w:eastAsia="en-GB"/>
              </w:rPr>
              <w:t>Who is Responsible?</w:t>
            </w:r>
          </w:p>
        </w:tc>
        <w:tc>
          <w:tcPr>
            <w:tcW w:w="1701" w:type="dxa"/>
            <w:shd w:val="clear" w:color="auto" w:fill="auto"/>
          </w:tcPr>
          <w:p w:rsidR="004D22EA" w:rsidRPr="005A4BFF" w:rsidRDefault="004D22EA" w:rsidP="005A4BFF">
            <w:pPr>
              <w:tabs>
                <w:tab w:val="left" w:pos="1740"/>
              </w:tabs>
              <w:jc w:val="center"/>
              <w:rPr>
                <w:rFonts w:eastAsia="Tahoma" w:cs="Tahoma"/>
                <w:b/>
                <w:color w:val="000000"/>
                <w:lang w:eastAsia="en-GB"/>
              </w:rPr>
            </w:pPr>
            <w:r w:rsidRPr="005A4BFF">
              <w:rPr>
                <w:rFonts w:eastAsia="Tahoma" w:cs="Tahoma"/>
                <w:b/>
                <w:color w:val="000000"/>
                <w:lang w:eastAsia="en-GB"/>
              </w:rPr>
              <w:t>Timescale</w:t>
            </w:r>
          </w:p>
        </w:tc>
        <w:tc>
          <w:tcPr>
            <w:tcW w:w="2835" w:type="dxa"/>
            <w:shd w:val="clear" w:color="auto" w:fill="auto"/>
          </w:tcPr>
          <w:p w:rsidR="004D22EA" w:rsidRPr="005A4BFF" w:rsidRDefault="004D22EA" w:rsidP="005A4BFF">
            <w:pPr>
              <w:tabs>
                <w:tab w:val="left" w:pos="1740"/>
              </w:tabs>
              <w:jc w:val="center"/>
              <w:rPr>
                <w:rFonts w:eastAsia="Tahoma" w:cs="Tahoma"/>
                <w:b/>
                <w:color w:val="000000"/>
                <w:lang w:eastAsia="en-GB"/>
              </w:rPr>
            </w:pPr>
            <w:r w:rsidRPr="005A4BFF">
              <w:rPr>
                <w:rFonts w:eastAsia="Tahoma" w:cs="Tahoma"/>
                <w:b/>
                <w:color w:val="000000"/>
                <w:lang w:eastAsia="en-GB"/>
              </w:rPr>
              <w:t>Expected Outcomes</w:t>
            </w:r>
          </w:p>
        </w:tc>
      </w:tr>
      <w:tr w:rsidR="004D22EA" w:rsidRPr="005A4BFF" w:rsidTr="005A4BFF">
        <w:tc>
          <w:tcPr>
            <w:tcW w:w="3403" w:type="dxa"/>
            <w:shd w:val="clear" w:color="auto" w:fill="auto"/>
          </w:tcPr>
          <w:p w:rsidR="004D22EA" w:rsidRPr="005A4BFF" w:rsidRDefault="004D22EA" w:rsidP="005A4BFF">
            <w:pPr>
              <w:tabs>
                <w:tab w:val="left" w:pos="1740"/>
              </w:tabs>
              <w:rPr>
                <w:rFonts w:eastAsia="Tahoma" w:cs="Tahoma"/>
                <w:color w:val="000000"/>
                <w:sz w:val="20"/>
                <w:szCs w:val="20"/>
                <w:lang w:eastAsia="en-GB"/>
              </w:rPr>
            </w:pPr>
          </w:p>
          <w:p w:rsidR="004D22EA" w:rsidRPr="005A4BFF" w:rsidRDefault="004D22EA" w:rsidP="005A4BFF">
            <w:pPr>
              <w:tabs>
                <w:tab w:val="left" w:pos="1740"/>
              </w:tabs>
              <w:rPr>
                <w:rFonts w:eastAsia="Tahoma" w:cs="Tahoma"/>
                <w:color w:val="000000"/>
                <w:sz w:val="20"/>
                <w:szCs w:val="20"/>
                <w:lang w:eastAsia="en-GB"/>
              </w:rPr>
            </w:pPr>
          </w:p>
          <w:p w:rsidR="004D22EA" w:rsidRPr="005A4BFF" w:rsidRDefault="004D22EA" w:rsidP="005A4BFF">
            <w:pPr>
              <w:tabs>
                <w:tab w:val="left" w:pos="1740"/>
              </w:tabs>
              <w:rPr>
                <w:rFonts w:eastAsia="Tahoma" w:cs="Tahoma"/>
                <w:color w:val="000000"/>
                <w:sz w:val="20"/>
                <w:szCs w:val="20"/>
                <w:lang w:eastAsia="en-GB"/>
              </w:rPr>
            </w:pPr>
          </w:p>
          <w:p w:rsidR="004D22EA" w:rsidRPr="005A4BFF" w:rsidRDefault="004D22EA" w:rsidP="005A4BFF">
            <w:pPr>
              <w:tabs>
                <w:tab w:val="left" w:pos="1740"/>
              </w:tabs>
              <w:rPr>
                <w:rFonts w:eastAsia="Tahoma" w:cs="Tahoma"/>
                <w:color w:val="000000"/>
                <w:sz w:val="20"/>
                <w:szCs w:val="20"/>
                <w:lang w:eastAsia="en-GB"/>
              </w:rPr>
            </w:pPr>
          </w:p>
          <w:p w:rsidR="004D22EA" w:rsidRPr="005A4BFF" w:rsidRDefault="004D22EA" w:rsidP="005A4BFF">
            <w:pPr>
              <w:tabs>
                <w:tab w:val="left" w:pos="1740"/>
              </w:tabs>
              <w:rPr>
                <w:rFonts w:eastAsia="Tahoma" w:cs="Tahoma"/>
                <w:color w:val="000000"/>
                <w:sz w:val="20"/>
                <w:szCs w:val="20"/>
                <w:lang w:eastAsia="en-GB"/>
              </w:rPr>
            </w:pPr>
          </w:p>
        </w:tc>
        <w:tc>
          <w:tcPr>
            <w:tcW w:w="3969" w:type="dxa"/>
            <w:shd w:val="clear" w:color="auto" w:fill="auto"/>
          </w:tcPr>
          <w:p w:rsidR="004D22EA" w:rsidRPr="005A4BFF" w:rsidRDefault="004D22EA" w:rsidP="005A4BFF">
            <w:pPr>
              <w:tabs>
                <w:tab w:val="left" w:pos="1740"/>
              </w:tabs>
              <w:rPr>
                <w:rFonts w:eastAsia="Tahoma" w:cs="Tahoma"/>
                <w:color w:val="000000"/>
                <w:sz w:val="20"/>
                <w:szCs w:val="20"/>
                <w:lang w:eastAsia="en-GB"/>
              </w:rPr>
            </w:pPr>
          </w:p>
        </w:tc>
        <w:tc>
          <w:tcPr>
            <w:tcW w:w="2126" w:type="dxa"/>
            <w:shd w:val="clear" w:color="auto" w:fill="auto"/>
          </w:tcPr>
          <w:p w:rsidR="004D22EA" w:rsidRPr="005A4BFF" w:rsidRDefault="004D22EA" w:rsidP="005A4BFF">
            <w:pPr>
              <w:tabs>
                <w:tab w:val="left" w:pos="1740"/>
              </w:tabs>
              <w:rPr>
                <w:rFonts w:eastAsia="Tahoma" w:cs="Tahoma"/>
                <w:color w:val="000000"/>
                <w:sz w:val="20"/>
                <w:szCs w:val="20"/>
                <w:lang w:eastAsia="en-GB"/>
              </w:rPr>
            </w:pPr>
          </w:p>
        </w:tc>
        <w:tc>
          <w:tcPr>
            <w:tcW w:w="1559" w:type="dxa"/>
            <w:shd w:val="clear" w:color="auto" w:fill="auto"/>
          </w:tcPr>
          <w:p w:rsidR="004D22EA" w:rsidRPr="005A4BFF" w:rsidRDefault="004D22EA" w:rsidP="005A4BFF">
            <w:pPr>
              <w:tabs>
                <w:tab w:val="left" w:pos="1740"/>
              </w:tabs>
              <w:rPr>
                <w:rFonts w:eastAsia="Tahoma" w:cs="Tahoma"/>
                <w:color w:val="000000"/>
                <w:sz w:val="20"/>
                <w:szCs w:val="20"/>
                <w:lang w:eastAsia="en-GB"/>
              </w:rPr>
            </w:pPr>
          </w:p>
          <w:p w:rsidR="004D22EA" w:rsidRPr="005A4BFF" w:rsidRDefault="004D22EA" w:rsidP="005A4BFF">
            <w:pPr>
              <w:tabs>
                <w:tab w:val="left" w:pos="1740"/>
              </w:tabs>
              <w:rPr>
                <w:rFonts w:eastAsia="Tahoma" w:cs="Tahoma"/>
                <w:color w:val="000000"/>
                <w:sz w:val="20"/>
                <w:szCs w:val="20"/>
                <w:lang w:eastAsia="en-GB"/>
              </w:rPr>
            </w:pPr>
          </w:p>
          <w:p w:rsidR="004D22EA" w:rsidRPr="005A4BFF" w:rsidRDefault="004D22EA" w:rsidP="005A4BFF">
            <w:pPr>
              <w:tabs>
                <w:tab w:val="left" w:pos="1740"/>
              </w:tabs>
              <w:rPr>
                <w:rFonts w:eastAsia="Tahoma" w:cs="Tahoma"/>
                <w:color w:val="000000"/>
                <w:sz w:val="20"/>
                <w:szCs w:val="20"/>
                <w:lang w:eastAsia="en-GB"/>
              </w:rPr>
            </w:pPr>
          </w:p>
          <w:p w:rsidR="004D22EA" w:rsidRPr="005A4BFF" w:rsidRDefault="004D22EA" w:rsidP="005A4BFF">
            <w:pPr>
              <w:tabs>
                <w:tab w:val="left" w:pos="1740"/>
              </w:tabs>
              <w:rPr>
                <w:rFonts w:eastAsia="Tahoma" w:cs="Tahoma"/>
                <w:color w:val="000000"/>
                <w:sz w:val="20"/>
                <w:szCs w:val="20"/>
                <w:lang w:eastAsia="en-GB"/>
              </w:rPr>
            </w:pPr>
          </w:p>
        </w:tc>
        <w:tc>
          <w:tcPr>
            <w:tcW w:w="1701" w:type="dxa"/>
            <w:shd w:val="clear" w:color="auto" w:fill="auto"/>
          </w:tcPr>
          <w:p w:rsidR="004D22EA" w:rsidRPr="005A4BFF" w:rsidRDefault="004D22EA" w:rsidP="005A4BFF">
            <w:pPr>
              <w:tabs>
                <w:tab w:val="left" w:pos="1740"/>
              </w:tabs>
              <w:rPr>
                <w:rFonts w:ascii="Tahoma" w:eastAsia="Tahoma" w:hAnsi="Tahoma" w:cs="Tahoma"/>
                <w:color w:val="000000"/>
                <w:sz w:val="20"/>
                <w:szCs w:val="20"/>
                <w:lang w:eastAsia="en-GB"/>
              </w:rPr>
            </w:pPr>
          </w:p>
        </w:tc>
        <w:tc>
          <w:tcPr>
            <w:tcW w:w="2835" w:type="dxa"/>
            <w:shd w:val="clear" w:color="auto" w:fill="auto"/>
          </w:tcPr>
          <w:p w:rsidR="004D22EA" w:rsidRPr="005A4BFF" w:rsidRDefault="004D22EA" w:rsidP="005A4BFF">
            <w:pPr>
              <w:tabs>
                <w:tab w:val="left" w:pos="1740"/>
              </w:tabs>
              <w:rPr>
                <w:rFonts w:ascii="Tahoma" w:eastAsia="Tahoma" w:hAnsi="Tahoma" w:cs="Tahoma"/>
                <w:color w:val="000000"/>
                <w:sz w:val="20"/>
                <w:szCs w:val="20"/>
                <w:lang w:eastAsia="en-GB"/>
              </w:rPr>
            </w:pPr>
          </w:p>
        </w:tc>
      </w:tr>
      <w:tr w:rsidR="004D22EA" w:rsidRPr="005A4BFF" w:rsidTr="005A4BFF">
        <w:tc>
          <w:tcPr>
            <w:tcW w:w="3403" w:type="dxa"/>
            <w:shd w:val="clear" w:color="auto" w:fill="auto"/>
          </w:tcPr>
          <w:p w:rsidR="004D22EA" w:rsidRPr="005A4BFF" w:rsidRDefault="004D22EA" w:rsidP="005A4BFF">
            <w:pPr>
              <w:tabs>
                <w:tab w:val="left" w:pos="1740"/>
              </w:tabs>
              <w:rPr>
                <w:rFonts w:ascii="Tahoma" w:eastAsia="Tahoma" w:hAnsi="Tahoma" w:cs="Tahoma"/>
                <w:color w:val="000000"/>
                <w:sz w:val="20"/>
                <w:szCs w:val="20"/>
                <w:lang w:eastAsia="en-GB"/>
              </w:rPr>
            </w:pPr>
          </w:p>
          <w:p w:rsidR="004D22EA" w:rsidRPr="005A4BFF" w:rsidRDefault="004D22EA" w:rsidP="005A4BFF">
            <w:pPr>
              <w:tabs>
                <w:tab w:val="left" w:pos="1740"/>
              </w:tabs>
              <w:rPr>
                <w:rFonts w:ascii="Tahoma" w:eastAsia="Tahoma" w:hAnsi="Tahoma" w:cs="Tahoma"/>
                <w:color w:val="000000"/>
                <w:sz w:val="20"/>
                <w:szCs w:val="20"/>
                <w:lang w:eastAsia="en-GB"/>
              </w:rPr>
            </w:pPr>
          </w:p>
          <w:p w:rsidR="004D22EA" w:rsidRPr="005A4BFF" w:rsidRDefault="004D22EA" w:rsidP="005A4BFF">
            <w:pPr>
              <w:tabs>
                <w:tab w:val="left" w:pos="1740"/>
              </w:tabs>
              <w:rPr>
                <w:rFonts w:ascii="Tahoma" w:eastAsia="Tahoma" w:hAnsi="Tahoma" w:cs="Tahoma"/>
                <w:color w:val="000000"/>
                <w:sz w:val="20"/>
                <w:szCs w:val="20"/>
                <w:lang w:eastAsia="en-GB"/>
              </w:rPr>
            </w:pPr>
          </w:p>
          <w:p w:rsidR="004D22EA" w:rsidRPr="005A4BFF" w:rsidRDefault="004D22EA" w:rsidP="005A4BFF">
            <w:pPr>
              <w:tabs>
                <w:tab w:val="left" w:pos="1740"/>
              </w:tabs>
              <w:rPr>
                <w:rFonts w:ascii="Tahoma" w:eastAsia="Tahoma" w:hAnsi="Tahoma" w:cs="Tahoma"/>
                <w:color w:val="000000"/>
                <w:sz w:val="20"/>
                <w:szCs w:val="20"/>
                <w:lang w:eastAsia="en-GB"/>
              </w:rPr>
            </w:pPr>
          </w:p>
          <w:p w:rsidR="004D22EA" w:rsidRPr="005A4BFF" w:rsidRDefault="004D22EA" w:rsidP="005A4BFF">
            <w:pPr>
              <w:tabs>
                <w:tab w:val="left" w:pos="1740"/>
              </w:tabs>
              <w:rPr>
                <w:rFonts w:ascii="Tahoma" w:eastAsia="Tahoma" w:hAnsi="Tahoma" w:cs="Tahoma"/>
                <w:color w:val="000000"/>
                <w:sz w:val="20"/>
                <w:szCs w:val="20"/>
                <w:lang w:eastAsia="en-GB"/>
              </w:rPr>
            </w:pPr>
          </w:p>
        </w:tc>
        <w:tc>
          <w:tcPr>
            <w:tcW w:w="3969" w:type="dxa"/>
            <w:shd w:val="clear" w:color="auto" w:fill="auto"/>
          </w:tcPr>
          <w:p w:rsidR="004D22EA" w:rsidRPr="005A4BFF" w:rsidRDefault="004D22EA" w:rsidP="005A4BFF">
            <w:pPr>
              <w:tabs>
                <w:tab w:val="left" w:pos="1740"/>
              </w:tabs>
              <w:rPr>
                <w:rFonts w:ascii="Tahoma" w:eastAsia="Tahoma" w:hAnsi="Tahoma" w:cs="Tahoma"/>
                <w:color w:val="000000"/>
                <w:sz w:val="20"/>
                <w:szCs w:val="20"/>
                <w:lang w:eastAsia="en-GB"/>
              </w:rPr>
            </w:pPr>
          </w:p>
        </w:tc>
        <w:tc>
          <w:tcPr>
            <w:tcW w:w="2126" w:type="dxa"/>
            <w:shd w:val="clear" w:color="auto" w:fill="auto"/>
          </w:tcPr>
          <w:p w:rsidR="004D22EA" w:rsidRPr="005A4BFF" w:rsidRDefault="004D22EA" w:rsidP="005A4BFF">
            <w:pPr>
              <w:tabs>
                <w:tab w:val="left" w:pos="1740"/>
              </w:tabs>
              <w:rPr>
                <w:rFonts w:ascii="Tahoma" w:eastAsia="Tahoma" w:hAnsi="Tahoma" w:cs="Tahoma"/>
                <w:color w:val="000000"/>
                <w:sz w:val="20"/>
                <w:szCs w:val="20"/>
                <w:lang w:eastAsia="en-GB"/>
              </w:rPr>
            </w:pPr>
          </w:p>
        </w:tc>
        <w:tc>
          <w:tcPr>
            <w:tcW w:w="1559" w:type="dxa"/>
            <w:shd w:val="clear" w:color="auto" w:fill="auto"/>
          </w:tcPr>
          <w:p w:rsidR="004D22EA" w:rsidRPr="005A4BFF" w:rsidRDefault="004D22EA" w:rsidP="005A4BFF">
            <w:pPr>
              <w:tabs>
                <w:tab w:val="left" w:pos="1740"/>
              </w:tabs>
              <w:rPr>
                <w:rFonts w:ascii="Tahoma" w:eastAsia="Tahoma" w:hAnsi="Tahoma" w:cs="Tahoma"/>
                <w:color w:val="000000"/>
                <w:sz w:val="20"/>
                <w:szCs w:val="20"/>
                <w:lang w:eastAsia="en-GB"/>
              </w:rPr>
            </w:pPr>
          </w:p>
        </w:tc>
        <w:tc>
          <w:tcPr>
            <w:tcW w:w="1701" w:type="dxa"/>
            <w:shd w:val="clear" w:color="auto" w:fill="auto"/>
          </w:tcPr>
          <w:p w:rsidR="004D22EA" w:rsidRPr="005A4BFF" w:rsidRDefault="004D22EA" w:rsidP="005A4BFF">
            <w:pPr>
              <w:tabs>
                <w:tab w:val="left" w:pos="1740"/>
              </w:tabs>
              <w:rPr>
                <w:rFonts w:ascii="Tahoma" w:eastAsia="Tahoma" w:hAnsi="Tahoma" w:cs="Tahoma"/>
                <w:color w:val="000000"/>
                <w:sz w:val="20"/>
                <w:szCs w:val="20"/>
                <w:lang w:eastAsia="en-GB"/>
              </w:rPr>
            </w:pPr>
          </w:p>
        </w:tc>
        <w:tc>
          <w:tcPr>
            <w:tcW w:w="2835" w:type="dxa"/>
            <w:shd w:val="clear" w:color="auto" w:fill="auto"/>
          </w:tcPr>
          <w:p w:rsidR="004D22EA" w:rsidRPr="005A4BFF" w:rsidRDefault="004D22EA" w:rsidP="005A4BFF">
            <w:pPr>
              <w:tabs>
                <w:tab w:val="left" w:pos="1740"/>
              </w:tabs>
              <w:rPr>
                <w:rFonts w:ascii="Tahoma" w:eastAsia="Tahoma" w:hAnsi="Tahoma" w:cs="Tahoma"/>
                <w:color w:val="000000"/>
                <w:sz w:val="20"/>
                <w:szCs w:val="20"/>
                <w:lang w:eastAsia="en-GB"/>
              </w:rPr>
            </w:pPr>
          </w:p>
        </w:tc>
      </w:tr>
      <w:tr w:rsidR="004D22EA" w:rsidRPr="005A4BFF" w:rsidTr="005A4BFF">
        <w:tc>
          <w:tcPr>
            <w:tcW w:w="3403" w:type="dxa"/>
            <w:shd w:val="clear" w:color="auto" w:fill="auto"/>
          </w:tcPr>
          <w:p w:rsidR="004D22EA" w:rsidRPr="005A4BFF" w:rsidRDefault="004D22EA" w:rsidP="005A4BFF">
            <w:pPr>
              <w:tabs>
                <w:tab w:val="left" w:pos="1740"/>
              </w:tabs>
              <w:rPr>
                <w:rFonts w:ascii="Tahoma" w:eastAsia="Tahoma" w:hAnsi="Tahoma" w:cs="Tahoma"/>
                <w:color w:val="000000"/>
                <w:sz w:val="20"/>
                <w:szCs w:val="20"/>
                <w:lang w:eastAsia="en-GB"/>
              </w:rPr>
            </w:pPr>
          </w:p>
          <w:p w:rsidR="004D22EA" w:rsidRPr="005A4BFF" w:rsidRDefault="004D22EA" w:rsidP="005A4BFF">
            <w:pPr>
              <w:tabs>
                <w:tab w:val="left" w:pos="1740"/>
              </w:tabs>
              <w:rPr>
                <w:rFonts w:ascii="Tahoma" w:eastAsia="Tahoma" w:hAnsi="Tahoma" w:cs="Tahoma"/>
                <w:color w:val="000000"/>
                <w:sz w:val="20"/>
                <w:szCs w:val="20"/>
                <w:lang w:eastAsia="en-GB"/>
              </w:rPr>
            </w:pPr>
          </w:p>
          <w:p w:rsidR="004D22EA" w:rsidRPr="005A4BFF" w:rsidRDefault="004D22EA" w:rsidP="005A4BFF">
            <w:pPr>
              <w:tabs>
                <w:tab w:val="left" w:pos="1740"/>
              </w:tabs>
              <w:rPr>
                <w:rFonts w:ascii="Tahoma" w:eastAsia="Tahoma" w:hAnsi="Tahoma" w:cs="Tahoma"/>
                <w:color w:val="000000"/>
                <w:sz w:val="20"/>
                <w:szCs w:val="20"/>
                <w:lang w:eastAsia="en-GB"/>
              </w:rPr>
            </w:pPr>
          </w:p>
          <w:p w:rsidR="004D22EA" w:rsidRPr="005A4BFF" w:rsidRDefault="004D22EA" w:rsidP="005A4BFF">
            <w:pPr>
              <w:tabs>
                <w:tab w:val="left" w:pos="1740"/>
              </w:tabs>
              <w:rPr>
                <w:rFonts w:ascii="Tahoma" w:eastAsia="Tahoma" w:hAnsi="Tahoma" w:cs="Tahoma"/>
                <w:color w:val="000000"/>
                <w:sz w:val="20"/>
                <w:szCs w:val="20"/>
                <w:lang w:eastAsia="en-GB"/>
              </w:rPr>
            </w:pPr>
          </w:p>
          <w:p w:rsidR="004D22EA" w:rsidRPr="005A4BFF" w:rsidRDefault="004D22EA" w:rsidP="005A4BFF">
            <w:pPr>
              <w:tabs>
                <w:tab w:val="left" w:pos="1740"/>
              </w:tabs>
              <w:rPr>
                <w:rFonts w:ascii="Tahoma" w:eastAsia="Tahoma" w:hAnsi="Tahoma" w:cs="Tahoma"/>
                <w:color w:val="000000"/>
                <w:sz w:val="20"/>
                <w:szCs w:val="20"/>
                <w:lang w:eastAsia="en-GB"/>
              </w:rPr>
            </w:pPr>
          </w:p>
        </w:tc>
        <w:tc>
          <w:tcPr>
            <w:tcW w:w="3969" w:type="dxa"/>
            <w:shd w:val="clear" w:color="auto" w:fill="auto"/>
          </w:tcPr>
          <w:p w:rsidR="004D22EA" w:rsidRPr="005A4BFF" w:rsidRDefault="004D22EA" w:rsidP="005A4BFF">
            <w:pPr>
              <w:tabs>
                <w:tab w:val="left" w:pos="1740"/>
              </w:tabs>
              <w:rPr>
                <w:rFonts w:ascii="Tahoma" w:eastAsia="Tahoma" w:hAnsi="Tahoma" w:cs="Tahoma"/>
                <w:color w:val="000000"/>
                <w:sz w:val="20"/>
                <w:szCs w:val="20"/>
                <w:lang w:eastAsia="en-GB"/>
              </w:rPr>
            </w:pPr>
          </w:p>
        </w:tc>
        <w:tc>
          <w:tcPr>
            <w:tcW w:w="2126" w:type="dxa"/>
            <w:shd w:val="clear" w:color="auto" w:fill="auto"/>
          </w:tcPr>
          <w:p w:rsidR="004D22EA" w:rsidRPr="005A4BFF" w:rsidRDefault="004D22EA" w:rsidP="005A4BFF">
            <w:pPr>
              <w:tabs>
                <w:tab w:val="left" w:pos="1740"/>
              </w:tabs>
              <w:rPr>
                <w:rFonts w:ascii="Tahoma" w:eastAsia="Tahoma" w:hAnsi="Tahoma" w:cs="Tahoma"/>
                <w:color w:val="000000"/>
                <w:sz w:val="20"/>
                <w:szCs w:val="20"/>
                <w:lang w:eastAsia="en-GB"/>
              </w:rPr>
            </w:pPr>
          </w:p>
        </w:tc>
        <w:tc>
          <w:tcPr>
            <w:tcW w:w="1559" w:type="dxa"/>
            <w:shd w:val="clear" w:color="auto" w:fill="auto"/>
          </w:tcPr>
          <w:p w:rsidR="004D22EA" w:rsidRPr="005A4BFF" w:rsidRDefault="004D22EA" w:rsidP="005A4BFF">
            <w:pPr>
              <w:tabs>
                <w:tab w:val="left" w:pos="1740"/>
              </w:tabs>
              <w:rPr>
                <w:rFonts w:ascii="Tahoma" w:eastAsia="Tahoma" w:hAnsi="Tahoma" w:cs="Tahoma"/>
                <w:color w:val="000000"/>
                <w:sz w:val="20"/>
                <w:szCs w:val="20"/>
                <w:lang w:eastAsia="en-GB"/>
              </w:rPr>
            </w:pPr>
          </w:p>
        </w:tc>
        <w:tc>
          <w:tcPr>
            <w:tcW w:w="1701" w:type="dxa"/>
            <w:shd w:val="clear" w:color="auto" w:fill="auto"/>
          </w:tcPr>
          <w:p w:rsidR="004D22EA" w:rsidRPr="005A4BFF" w:rsidRDefault="004D22EA" w:rsidP="005A4BFF">
            <w:pPr>
              <w:tabs>
                <w:tab w:val="left" w:pos="1740"/>
              </w:tabs>
              <w:rPr>
                <w:rFonts w:ascii="Tahoma" w:eastAsia="Tahoma" w:hAnsi="Tahoma" w:cs="Tahoma"/>
                <w:color w:val="000000"/>
                <w:sz w:val="20"/>
                <w:szCs w:val="20"/>
                <w:lang w:eastAsia="en-GB"/>
              </w:rPr>
            </w:pPr>
          </w:p>
        </w:tc>
        <w:tc>
          <w:tcPr>
            <w:tcW w:w="2835" w:type="dxa"/>
            <w:shd w:val="clear" w:color="auto" w:fill="auto"/>
          </w:tcPr>
          <w:p w:rsidR="004D22EA" w:rsidRPr="005A4BFF" w:rsidRDefault="004D22EA" w:rsidP="005A4BFF">
            <w:pPr>
              <w:tabs>
                <w:tab w:val="left" w:pos="1740"/>
              </w:tabs>
              <w:rPr>
                <w:rFonts w:ascii="Tahoma" w:eastAsia="Tahoma" w:hAnsi="Tahoma" w:cs="Tahoma"/>
                <w:color w:val="000000"/>
                <w:sz w:val="20"/>
                <w:szCs w:val="20"/>
                <w:lang w:eastAsia="en-GB"/>
              </w:rPr>
            </w:pPr>
          </w:p>
        </w:tc>
      </w:tr>
      <w:tr w:rsidR="003D1E25" w:rsidRPr="005A4BFF" w:rsidTr="005A4BFF">
        <w:tc>
          <w:tcPr>
            <w:tcW w:w="3403" w:type="dxa"/>
            <w:shd w:val="clear" w:color="auto" w:fill="auto"/>
          </w:tcPr>
          <w:p w:rsidR="003D1E25" w:rsidRPr="005A4BFF" w:rsidRDefault="003D1E25" w:rsidP="005A4BFF">
            <w:pPr>
              <w:tabs>
                <w:tab w:val="left" w:pos="1740"/>
              </w:tabs>
              <w:rPr>
                <w:rFonts w:ascii="Tahoma" w:eastAsia="Tahoma" w:hAnsi="Tahoma" w:cs="Tahoma"/>
                <w:color w:val="000000"/>
                <w:sz w:val="20"/>
                <w:szCs w:val="20"/>
                <w:lang w:eastAsia="en-GB"/>
              </w:rPr>
            </w:pPr>
          </w:p>
          <w:p w:rsidR="003D1E25" w:rsidRPr="005A4BFF" w:rsidRDefault="003D1E25" w:rsidP="005A4BFF">
            <w:pPr>
              <w:tabs>
                <w:tab w:val="left" w:pos="1740"/>
              </w:tabs>
              <w:rPr>
                <w:rFonts w:ascii="Tahoma" w:eastAsia="Tahoma" w:hAnsi="Tahoma" w:cs="Tahoma"/>
                <w:color w:val="000000"/>
                <w:sz w:val="20"/>
                <w:szCs w:val="20"/>
                <w:lang w:eastAsia="en-GB"/>
              </w:rPr>
            </w:pPr>
          </w:p>
          <w:p w:rsidR="003D1E25" w:rsidRPr="005A4BFF" w:rsidRDefault="003D1E25" w:rsidP="005A4BFF">
            <w:pPr>
              <w:tabs>
                <w:tab w:val="left" w:pos="1740"/>
              </w:tabs>
              <w:rPr>
                <w:rFonts w:ascii="Tahoma" w:eastAsia="Tahoma" w:hAnsi="Tahoma" w:cs="Tahoma"/>
                <w:color w:val="000000"/>
                <w:sz w:val="20"/>
                <w:szCs w:val="20"/>
                <w:lang w:eastAsia="en-GB"/>
              </w:rPr>
            </w:pPr>
          </w:p>
          <w:p w:rsidR="003D1E25" w:rsidRPr="005A4BFF" w:rsidRDefault="003D1E25" w:rsidP="005A4BFF">
            <w:pPr>
              <w:tabs>
                <w:tab w:val="left" w:pos="1740"/>
              </w:tabs>
              <w:rPr>
                <w:rFonts w:ascii="Tahoma" w:eastAsia="Tahoma" w:hAnsi="Tahoma" w:cs="Tahoma"/>
                <w:color w:val="000000"/>
                <w:sz w:val="20"/>
                <w:szCs w:val="20"/>
                <w:lang w:eastAsia="en-GB"/>
              </w:rPr>
            </w:pPr>
          </w:p>
          <w:p w:rsidR="003D1E25" w:rsidRPr="005A4BFF" w:rsidRDefault="003D1E25" w:rsidP="005A4BFF">
            <w:pPr>
              <w:tabs>
                <w:tab w:val="left" w:pos="1740"/>
              </w:tabs>
              <w:rPr>
                <w:rFonts w:ascii="Tahoma" w:eastAsia="Tahoma" w:hAnsi="Tahoma" w:cs="Tahoma"/>
                <w:color w:val="000000"/>
                <w:sz w:val="20"/>
                <w:szCs w:val="20"/>
                <w:lang w:eastAsia="en-GB"/>
              </w:rPr>
            </w:pPr>
          </w:p>
        </w:tc>
        <w:tc>
          <w:tcPr>
            <w:tcW w:w="3969" w:type="dxa"/>
            <w:shd w:val="clear" w:color="auto" w:fill="auto"/>
          </w:tcPr>
          <w:p w:rsidR="003D1E25" w:rsidRPr="005A4BFF" w:rsidRDefault="003D1E25" w:rsidP="005A4BFF">
            <w:pPr>
              <w:tabs>
                <w:tab w:val="left" w:pos="1740"/>
              </w:tabs>
              <w:rPr>
                <w:rFonts w:ascii="Tahoma" w:eastAsia="Tahoma" w:hAnsi="Tahoma" w:cs="Tahoma"/>
                <w:color w:val="000000"/>
                <w:sz w:val="20"/>
                <w:szCs w:val="20"/>
                <w:lang w:eastAsia="en-GB"/>
              </w:rPr>
            </w:pPr>
          </w:p>
        </w:tc>
        <w:tc>
          <w:tcPr>
            <w:tcW w:w="2126" w:type="dxa"/>
            <w:shd w:val="clear" w:color="auto" w:fill="auto"/>
          </w:tcPr>
          <w:p w:rsidR="003D1E25" w:rsidRPr="005A4BFF" w:rsidRDefault="003D1E25" w:rsidP="005A4BFF">
            <w:pPr>
              <w:tabs>
                <w:tab w:val="left" w:pos="1740"/>
              </w:tabs>
              <w:rPr>
                <w:rFonts w:ascii="Tahoma" w:eastAsia="Tahoma" w:hAnsi="Tahoma" w:cs="Tahoma"/>
                <w:color w:val="000000"/>
                <w:sz w:val="20"/>
                <w:szCs w:val="20"/>
                <w:lang w:eastAsia="en-GB"/>
              </w:rPr>
            </w:pPr>
          </w:p>
        </w:tc>
        <w:tc>
          <w:tcPr>
            <w:tcW w:w="1559" w:type="dxa"/>
            <w:shd w:val="clear" w:color="auto" w:fill="auto"/>
          </w:tcPr>
          <w:p w:rsidR="003D1E25" w:rsidRPr="005A4BFF" w:rsidRDefault="003D1E25" w:rsidP="005A4BFF">
            <w:pPr>
              <w:tabs>
                <w:tab w:val="left" w:pos="1740"/>
              </w:tabs>
              <w:rPr>
                <w:rFonts w:ascii="Tahoma" w:eastAsia="Tahoma" w:hAnsi="Tahoma" w:cs="Tahoma"/>
                <w:color w:val="000000"/>
                <w:sz w:val="20"/>
                <w:szCs w:val="20"/>
                <w:lang w:eastAsia="en-GB"/>
              </w:rPr>
            </w:pPr>
          </w:p>
        </w:tc>
        <w:tc>
          <w:tcPr>
            <w:tcW w:w="1701" w:type="dxa"/>
            <w:shd w:val="clear" w:color="auto" w:fill="auto"/>
          </w:tcPr>
          <w:p w:rsidR="003D1E25" w:rsidRPr="005A4BFF" w:rsidRDefault="003D1E25" w:rsidP="005A4BFF">
            <w:pPr>
              <w:tabs>
                <w:tab w:val="left" w:pos="1740"/>
              </w:tabs>
              <w:rPr>
                <w:rFonts w:ascii="Tahoma" w:eastAsia="Tahoma" w:hAnsi="Tahoma" w:cs="Tahoma"/>
                <w:color w:val="000000"/>
                <w:sz w:val="20"/>
                <w:szCs w:val="20"/>
                <w:lang w:eastAsia="en-GB"/>
              </w:rPr>
            </w:pPr>
          </w:p>
        </w:tc>
        <w:tc>
          <w:tcPr>
            <w:tcW w:w="2835" w:type="dxa"/>
            <w:shd w:val="clear" w:color="auto" w:fill="auto"/>
          </w:tcPr>
          <w:p w:rsidR="003D1E25" w:rsidRPr="005A4BFF" w:rsidRDefault="003D1E25" w:rsidP="005A4BFF">
            <w:pPr>
              <w:tabs>
                <w:tab w:val="left" w:pos="1740"/>
              </w:tabs>
              <w:rPr>
                <w:rFonts w:ascii="Tahoma" w:eastAsia="Tahoma" w:hAnsi="Tahoma" w:cs="Tahoma"/>
                <w:color w:val="000000"/>
                <w:sz w:val="20"/>
                <w:szCs w:val="20"/>
                <w:lang w:eastAsia="en-GB"/>
              </w:rPr>
            </w:pPr>
          </w:p>
        </w:tc>
      </w:tr>
    </w:tbl>
    <w:p w:rsidR="004D22EA" w:rsidRDefault="004D22EA" w:rsidP="00EB2C0A">
      <w:pPr>
        <w:autoSpaceDE w:val="0"/>
        <w:autoSpaceDN w:val="0"/>
        <w:adjustRightInd w:val="0"/>
      </w:pPr>
    </w:p>
    <w:sectPr w:rsidR="004D22EA" w:rsidSect="00B153A3">
      <w:headerReference w:type="default" r:id="rId1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A9" w:rsidRDefault="009B34A9" w:rsidP="004B54A1">
      <w:r>
        <w:separator/>
      </w:r>
    </w:p>
  </w:endnote>
  <w:endnote w:type="continuationSeparator" w:id="0">
    <w:p w:rsidR="009B34A9" w:rsidRDefault="009B34A9" w:rsidP="004B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21" w:rsidRPr="00E45B4C" w:rsidRDefault="00394325">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Pr>
        <w:noProof/>
      </w:rPr>
      <w:t>4</w:t>
    </w:r>
    <w:r w:rsidRPr="00E45B4C">
      <w:fldChar w:fldCharType="end"/>
    </w:r>
  </w:p>
  <w:p w:rsidR="00470421" w:rsidRDefault="00470421">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21" w:rsidRPr="00E45B4C" w:rsidRDefault="00394325">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sidR="0097075A">
      <w:rPr>
        <w:noProof/>
      </w:rPr>
      <w:t>3</w:t>
    </w:r>
    <w:r w:rsidRPr="00E45B4C">
      <w:fldChar w:fldCharType="end"/>
    </w:r>
  </w:p>
  <w:p w:rsidR="00470421" w:rsidRDefault="00470421">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21" w:rsidRDefault="00470421">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5A" w:rsidRPr="00E45B4C" w:rsidRDefault="0097075A">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sidR="0062249D">
      <w:rPr>
        <w:noProof/>
      </w:rPr>
      <w:t>7</w:t>
    </w:r>
    <w:r w:rsidRPr="00E45B4C">
      <w:fldChar w:fldCharType="end"/>
    </w:r>
  </w:p>
  <w:p w:rsidR="0097075A" w:rsidRDefault="0097075A">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A9" w:rsidRDefault="009B34A9" w:rsidP="004B54A1">
      <w:r>
        <w:separator/>
      </w:r>
    </w:p>
  </w:footnote>
  <w:footnote w:type="continuationSeparator" w:id="0">
    <w:p w:rsidR="009B34A9" w:rsidRDefault="009B34A9" w:rsidP="004B5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21" w:rsidRDefault="0062249D">
    <w:pPr>
      <w:pStyle w:val="Header"/>
    </w:pPr>
    <w:r>
      <w:rPr>
        <w:noProof/>
        <w:lang w:val="en-GB" w:eastAsia="en-GB"/>
      </w:rPr>
      <w:drawing>
        <wp:anchor distT="0" distB="0" distL="114300" distR="114300" simplePos="0" relativeHeight="251656704" behindDoc="1" locked="0" layoutInCell="1" allowOverlap="1">
          <wp:simplePos x="0" y="0"/>
          <wp:positionH relativeFrom="column">
            <wp:posOffset>5461635</wp:posOffset>
          </wp:positionH>
          <wp:positionV relativeFrom="paragraph">
            <wp:posOffset>-142240</wp:posOffset>
          </wp:positionV>
          <wp:extent cx="1200150" cy="473075"/>
          <wp:effectExtent l="0" t="0" r="0" b="3175"/>
          <wp:wrapTight wrapText="bothSides">
            <wp:wrapPolygon edited="0">
              <wp:start x="0" y="0"/>
              <wp:lineTo x="0" y="20875"/>
              <wp:lineTo x="21257" y="20875"/>
              <wp:lineTo x="21257" y="0"/>
              <wp:lineTo x="0" y="0"/>
            </wp:wrapPolygon>
          </wp:wrapTight>
          <wp:docPr id="5" name="Picture 5"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421" w:rsidRDefault="00470421">
    <w:pPr>
      <w:pStyle w:val="Header"/>
    </w:pPr>
  </w:p>
  <w:p w:rsidR="00470421" w:rsidRDefault="00470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21" w:rsidRDefault="0062249D" w:rsidP="00144B22">
    <w:pPr>
      <w:pStyle w:val="Header"/>
      <w:tabs>
        <w:tab w:val="clear" w:pos="9026"/>
      </w:tabs>
    </w:pPr>
    <w:r>
      <w:rPr>
        <w:noProof/>
        <w:lang w:val="en-GB" w:eastAsia="en-GB"/>
      </w:rPr>
      <w:drawing>
        <wp:anchor distT="0" distB="0" distL="114300" distR="114300" simplePos="0" relativeHeight="251657728" behindDoc="1" locked="0" layoutInCell="1" allowOverlap="1">
          <wp:simplePos x="0" y="0"/>
          <wp:positionH relativeFrom="column">
            <wp:posOffset>5038725</wp:posOffset>
          </wp:positionH>
          <wp:positionV relativeFrom="paragraph">
            <wp:posOffset>-237490</wp:posOffset>
          </wp:positionV>
          <wp:extent cx="1200150" cy="473075"/>
          <wp:effectExtent l="0" t="0" r="0" b="3175"/>
          <wp:wrapTight wrapText="bothSides">
            <wp:wrapPolygon edited="0">
              <wp:start x="0" y="0"/>
              <wp:lineTo x="0" y="20875"/>
              <wp:lineTo x="21257" y="20875"/>
              <wp:lineTo x="21257" y="0"/>
              <wp:lineTo x="0" y="0"/>
            </wp:wrapPolygon>
          </wp:wrapTight>
          <wp:docPr id="4" name="Picture 6"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680" behindDoc="1" locked="0" layoutInCell="1" allowOverlap="1">
          <wp:simplePos x="0" y="0"/>
          <wp:positionH relativeFrom="column">
            <wp:posOffset>8386445</wp:posOffset>
          </wp:positionH>
          <wp:positionV relativeFrom="paragraph">
            <wp:posOffset>-198755</wp:posOffset>
          </wp:positionV>
          <wp:extent cx="1200150" cy="473075"/>
          <wp:effectExtent l="0" t="0" r="0" b="3175"/>
          <wp:wrapTight wrapText="bothSides">
            <wp:wrapPolygon edited="0">
              <wp:start x="0" y="0"/>
              <wp:lineTo x="0" y="20875"/>
              <wp:lineTo x="21257" y="20875"/>
              <wp:lineTo x="21257" y="0"/>
              <wp:lineTo x="0" y="0"/>
            </wp:wrapPolygon>
          </wp:wrapTight>
          <wp:docPr id="3" name="Picture 4"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B22">
      <w:tab/>
    </w:r>
  </w:p>
  <w:p w:rsidR="00470421" w:rsidRDefault="00470421">
    <w:pPr>
      <w:pStyle w:val="Header"/>
    </w:pPr>
  </w:p>
  <w:p w:rsidR="00470421" w:rsidRDefault="004704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22" w:rsidRDefault="0062249D" w:rsidP="00144B22">
    <w:pPr>
      <w:pStyle w:val="Header"/>
      <w:tabs>
        <w:tab w:val="clear" w:pos="9026"/>
      </w:tabs>
    </w:pPr>
    <w:r>
      <w:rPr>
        <w:noProof/>
        <w:lang w:val="en-GB" w:eastAsia="en-GB"/>
      </w:rPr>
      <w:drawing>
        <wp:anchor distT="0" distB="0" distL="114300" distR="114300" simplePos="0" relativeHeight="251658752" behindDoc="1" locked="0" layoutInCell="1" allowOverlap="1">
          <wp:simplePos x="0" y="0"/>
          <wp:positionH relativeFrom="column">
            <wp:posOffset>5189855</wp:posOffset>
          </wp:positionH>
          <wp:positionV relativeFrom="paragraph">
            <wp:posOffset>-198755</wp:posOffset>
          </wp:positionV>
          <wp:extent cx="1200150" cy="473075"/>
          <wp:effectExtent l="0" t="0" r="0" b="3175"/>
          <wp:wrapTight wrapText="bothSides">
            <wp:wrapPolygon edited="0">
              <wp:start x="0" y="0"/>
              <wp:lineTo x="0" y="20875"/>
              <wp:lineTo x="21257" y="20875"/>
              <wp:lineTo x="21257" y="0"/>
              <wp:lineTo x="0" y="0"/>
            </wp:wrapPolygon>
          </wp:wrapTight>
          <wp:docPr id="2" name="Picture 8"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B22">
      <w:tab/>
    </w:r>
  </w:p>
  <w:p w:rsidR="00144B22" w:rsidRDefault="00144B22">
    <w:pPr>
      <w:pStyle w:val="Header"/>
    </w:pPr>
  </w:p>
  <w:p w:rsidR="00144B22" w:rsidRDefault="00144B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0A" w:rsidRPr="00B153A3" w:rsidRDefault="0062249D" w:rsidP="00144B22">
    <w:pPr>
      <w:pStyle w:val="Header"/>
      <w:tabs>
        <w:tab w:val="clear" w:pos="9026"/>
      </w:tabs>
      <w:rPr>
        <w:b/>
        <w:sz w:val="28"/>
        <w:szCs w:val="28"/>
      </w:rPr>
    </w:pPr>
    <w:r>
      <w:rPr>
        <w:noProof/>
        <w:lang w:val="en-GB" w:eastAsia="en-GB"/>
      </w:rPr>
      <w:drawing>
        <wp:anchor distT="0" distB="0" distL="114300" distR="114300" simplePos="0" relativeHeight="251659776" behindDoc="1" locked="0" layoutInCell="1" allowOverlap="1">
          <wp:simplePos x="0" y="0"/>
          <wp:positionH relativeFrom="column">
            <wp:posOffset>8100695</wp:posOffset>
          </wp:positionH>
          <wp:positionV relativeFrom="paragraph">
            <wp:posOffset>-198755</wp:posOffset>
          </wp:positionV>
          <wp:extent cx="1200150" cy="473075"/>
          <wp:effectExtent l="0" t="0" r="0" b="3175"/>
          <wp:wrapTight wrapText="bothSides">
            <wp:wrapPolygon edited="0">
              <wp:start x="0" y="0"/>
              <wp:lineTo x="0" y="20875"/>
              <wp:lineTo x="21257" y="20875"/>
              <wp:lineTo x="21257" y="0"/>
              <wp:lineTo x="0" y="0"/>
            </wp:wrapPolygon>
          </wp:wrapTight>
          <wp:docPr id="1" name="Picture 9"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C0A" w:rsidRPr="00B153A3">
      <w:rPr>
        <w:b/>
        <w:noProof/>
        <w:sz w:val="28"/>
        <w:szCs w:val="28"/>
        <w:lang w:val="en-GB" w:eastAsia="en-GB"/>
      </w:rPr>
      <w:t>APPENDIX 1 : SCHOOL EQUALITY ACTION PL</w:t>
    </w:r>
    <w:r w:rsidR="00B153A3" w:rsidRPr="00B153A3">
      <w:rPr>
        <w:b/>
        <w:noProof/>
        <w:sz w:val="28"/>
        <w:szCs w:val="28"/>
        <w:lang w:val="en-GB" w:eastAsia="en-GB"/>
      </w:rPr>
      <w:t>AN</w:t>
    </w:r>
    <w:r w:rsidR="00EB2C0A" w:rsidRPr="00B153A3">
      <w:rPr>
        <w:b/>
        <w:noProof/>
        <w:sz w:val="28"/>
        <w:szCs w:val="28"/>
        <w:lang w:val="en-GB" w:eastAsia="en-GB"/>
      </w:rPr>
      <w:t xml:space="preserve"> 2015 - 2019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15C"/>
    <w:multiLevelType w:val="hybridMultilevel"/>
    <w:tmpl w:val="BFE67E4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07F31723"/>
    <w:multiLevelType w:val="hybridMultilevel"/>
    <w:tmpl w:val="48FAF056"/>
    <w:lvl w:ilvl="0" w:tplc="DD5C96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A232A5"/>
    <w:multiLevelType w:val="hybridMultilevel"/>
    <w:tmpl w:val="3A0E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50E87"/>
    <w:multiLevelType w:val="hybridMultilevel"/>
    <w:tmpl w:val="17A4622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D6E1E"/>
    <w:multiLevelType w:val="hybridMultilevel"/>
    <w:tmpl w:val="9E6C306E"/>
    <w:lvl w:ilvl="0" w:tplc="DD5C96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EB22CA"/>
    <w:multiLevelType w:val="hybridMultilevel"/>
    <w:tmpl w:val="5A5C16F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892C13"/>
    <w:multiLevelType w:val="hybridMultilevel"/>
    <w:tmpl w:val="2A54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BD0E6A"/>
    <w:multiLevelType w:val="hybridMultilevel"/>
    <w:tmpl w:val="6C5C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A5B7C"/>
    <w:multiLevelType w:val="hybridMultilevel"/>
    <w:tmpl w:val="D374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EE24FF"/>
    <w:multiLevelType w:val="hybridMultilevel"/>
    <w:tmpl w:val="FC2020A8"/>
    <w:lvl w:ilvl="0" w:tplc="08090001">
      <w:start w:val="1"/>
      <w:numFmt w:val="bullet"/>
      <w:lvlText w:val=""/>
      <w:lvlJc w:val="left"/>
      <w:pPr>
        <w:ind w:left="720" w:hanging="360"/>
      </w:pPr>
      <w:rPr>
        <w:rFonts w:ascii="Symbol" w:hAnsi="Symbol" w:hint="default"/>
      </w:rPr>
    </w:lvl>
    <w:lvl w:ilvl="1" w:tplc="39ACFBC4">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C2930"/>
    <w:multiLevelType w:val="hybridMultilevel"/>
    <w:tmpl w:val="C046AD2E"/>
    <w:lvl w:ilvl="0" w:tplc="6EA65924">
      <w:start w:val="1"/>
      <w:numFmt w:val="lowerRoman"/>
      <w:lvlText w:val="%1."/>
      <w:lvlJc w:val="left"/>
      <w:pPr>
        <w:tabs>
          <w:tab w:val="num" w:pos="851"/>
        </w:tabs>
        <w:ind w:left="851" w:hanging="284"/>
      </w:pPr>
      <w:rPr>
        <w:rFonts w:cs="Times New Roman" w:hint="default"/>
        <w:b w:val="0"/>
        <w:i w:val="0"/>
      </w:rPr>
    </w:lvl>
    <w:lvl w:ilvl="1" w:tplc="21F40E68">
      <w:start w:val="1"/>
      <w:numFmt w:val="bullet"/>
      <w:lvlText w:val=""/>
      <w:lvlJc w:val="left"/>
      <w:pPr>
        <w:tabs>
          <w:tab w:val="num" w:pos="1364"/>
        </w:tabs>
        <w:ind w:left="1364" w:hanging="284"/>
      </w:pPr>
      <w:rPr>
        <w:rFonts w:ascii="Wingdings" w:hAnsi="Wingdings" w:hint="default"/>
        <w:b w:val="0"/>
        <w:i w:val="0"/>
      </w:rPr>
    </w:lvl>
    <w:lvl w:ilvl="2" w:tplc="B07C1D88">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5835107"/>
    <w:multiLevelType w:val="hybridMultilevel"/>
    <w:tmpl w:val="8228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8E66F8"/>
    <w:multiLevelType w:val="hybridMultilevel"/>
    <w:tmpl w:val="F06C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5C498C"/>
    <w:multiLevelType w:val="hybridMultilevel"/>
    <w:tmpl w:val="99DE5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B60282"/>
    <w:multiLevelType w:val="hybridMultilevel"/>
    <w:tmpl w:val="BC06D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1B6EB9"/>
    <w:multiLevelType w:val="hybridMultilevel"/>
    <w:tmpl w:val="11EE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4A4A85"/>
    <w:multiLevelType w:val="hybridMultilevel"/>
    <w:tmpl w:val="14C0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8C2D0E"/>
    <w:multiLevelType w:val="hybridMultilevel"/>
    <w:tmpl w:val="6CA0A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73480F"/>
    <w:multiLevelType w:val="hybridMultilevel"/>
    <w:tmpl w:val="38E40504"/>
    <w:lvl w:ilvl="0" w:tplc="DD5C96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361BBF"/>
    <w:multiLevelType w:val="hybridMultilevel"/>
    <w:tmpl w:val="5B3EDD82"/>
    <w:lvl w:ilvl="0" w:tplc="0809000F">
      <w:start w:val="1"/>
      <w:numFmt w:val="decimal"/>
      <w:lvlText w:val="%1."/>
      <w:lvlJc w:val="left"/>
      <w:pPr>
        <w:tabs>
          <w:tab w:val="num" w:pos="851"/>
        </w:tabs>
        <w:ind w:left="851" w:hanging="284"/>
      </w:pPr>
      <w:rPr>
        <w:rFonts w:hint="default"/>
        <w:b w:val="0"/>
        <w:i w:val="0"/>
      </w:rPr>
    </w:lvl>
    <w:lvl w:ilvl="1" w:tplc="21F40E68">
      <w:start w:val="1"/>
      <w:numFmt w:val="bullet"/>
      <w:lvlText w:val=""/>
      <w:lvlJc w:val="left"/>
      <w:pPr>
        <w:tabs>
          <w:tab w:val="num" w:pos="1364"/>
        </w:tabs>
        <w:ind w:left="1364" w:hanging="284"/>
      </w:pPr>
      <w:rPr>
        <w:rFonts w:ascii="Wingdings" w:hAnsi="Wingdings" w:hint="default"/>
        <w:b w:val="0"/>
        <w:i w:val="0"/>
      </w:rPr>
    </w:lvl>
    <w:lvl w:ilvl="2" w:tplc="B07C1D88">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B061A33"/>
    <w:multiLevelType w:val="hybridMultilevel"/>
    <w:tmpl w:val="50EAAE3A"/>
    <w:lvl w:ilvl="0" w:tplc="DD5C96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6A7483"/>
    <w:multiLevelType w:val="hybridMultilevel"/>
    <w:tmpl w:val="4D68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451DAD"/>
    <w:multiLevelType w:val="hybridMultilevel"/>
    <w:tmpl w:val="49FE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B01CC3"/>
    <w:multiLevelType w:val="hybridMultilevel"/>
    <w:tmpl w:val="EA2E8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35755C"/>
    <w:multiLevelType w:val="hybridMultilevel"/>
    <w:tmpl w:val="4D6C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A303C7"/>
    <w:multiLevelType w:val="hybridMultilevel"/>
    <w:tmpl w:val="46BA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7C4A13"/>
    <w:multiLevelType w:val="hybridMultilevel"/>
    <w:tmpl w:val="E166B398"/>
    <w:lvl w:ilvl="0" w:tplc="A55C3BEE">
      <w:start w:val="1"/>
      <w:numFmt w:val="lowerRoman"/>
      <w:lvlText w:val="%1."/>
      <w:lvlJc w:val="left"/>
      <w:pPr>
        <w:tabs>
          <w:tab w:val="num" w:pos="851"/>
        </w:tabs>
        <w:ind w:left="851" w:hanging="284"/>
      </w:pPr>
      <w:rPr>
        <w:rFonts w:cs="Times New Roman" w:hint="default"/>
        <w:b w:val="0"/>
        <w:i w:val="0"/>
      </w:rPr>
    </w:lvl>
    <w:lvl w:ilvl="1" w:tplc="21F40E68">
      <w:start w:val="1"/>
      <w:numFmt w:val="bullet"/>
      <w:lvlText w:val=""/>
      <w:lvlJc w:val="left"/>
      <w:pPr>
        <w:tabs>
          <w:tab w:val="num" w:pos="1364"/>
        </w:tabs>
        <w:ind w:left="1364" w:hanging="284"/>
      </w:pPr>
      <w:rPr>
        <w:rFonts w:ascii="Wingdings" w:hAnsi="Wingdings" w:hint="default"/>
        <w:b w:val="0"/>
        <w:i w:val="0"/>
      </w:rPr>
    </w:lvl>
    <w:lvl w:ilvl="2" w:tplc="B07C1D88">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01E642A"/>
    <w:multiLevelType w:val="hybridMultilevel"/>
    <w:tmpl w:val="DD407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C86AD6"/>
    <w:multiLevelType w:val="hybridMultilevel"/>
    <w:tmpl w:val="A1AA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94077B"/>
    <w:multiLevelType w:val="hybridMultilevel"/>
    <w:tmpl w:val="4434DC66"/>
    <w:lvl w:ilvl="0" w:tplc="08090001">
      <w:start w:val="1"/>
      <w:numFmt w:val="bullet"/>
      <w:lvlText w:val=""/>
      <w:lvlJc w:val="left"/>
      <w:pPr>
        <w:tabs>
          <w:tab w:val="num" w:pos="851"/>
        </w:tabs>
        <w:ind w:left="851" w:hanging="284"/>
      </w:pPr>
      <w:rPr>
        <w:rFonts w:ascii="Symbol" w:hAnsi="Symbol" w:hint="default"/>
        <w:b w:val="0"/>
        <w:i w:val="0"/>
      </w:rPr>
    </w:lvl>
    <w:lvl w:ilvl="1" w:tplc="21F40E68">
      <w:start w:val="1"/>
      <w:numFmt w:val="bullet"/>
      <w:lvlText w:val=""/>
      <w:lvlJc w:val="left"/>
      <w:pPr>
        <w:tabs>
          <w:tab w:val="num" w:pos="1364"/>
        </w:tabs>
        <w:ind w:left="1364" w:hanging="284"/>
      </w:pPr>
      <w:rPr>
        <w:rFonts w:ascii="Wingdings" w:hAnsi="Wingdings" w:hint="default"/>
        <w:b w:val="0"/>
        <w:i w:val="0"/>
      </w:rPr>
    </w:lvl>
    <w:lvl w:ilvl="2" w:tplc="B07C1D88">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56891DAB"/>
    <w:multiLevelType w:val="hybridMultilevel"/>
    <w:tmpl w:val="D4AA2C10"/>
    <w:lvl w:ilvl="0" w:tplc="8A4ABC3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894BA5"/>
    <w:multiLevelType w:val="hybridMultilevel"/>
    <w:tmpl w:val="3B62993A"/>
    <w:lvl w:ilvl="0" w:tplc="DD5C96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E8106F"/>
    <w:multiLevelType w:val="hybridMultilevel"/>
    <w:tmpl w:val="26A05408"/>
    <w:lvl w:ilvl="0" w:tplc="DD5C96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B75E9C"/>
    <w:multiLevelType w:val="hybridMultilevel"/>
    <w:tmpl w:val="9898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9C5F96"/>
    <w:multiLevelType w:val="hybridMultilevel"/>
    <w:tmpl w:val="D2660C36"/>
    <w:lvl w:ilvl="0" w:tplc="8A4ABC3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3C0258"/>
    <w:multiLevelType w:val="hybridMultilevel"/>
    <w:tmpl w:val="2474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D1446A"/>
    <w:multiLevelType w:val="hybridMultilevel"/>
    <w:tmpl w:val="904E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695172"/>
    <w:multiLevelType w:val="hybridMultilevel"/>
    <w:tmpl w:val="B748B42C"/>
    <w:lvl w:ilvl="0" w:tplc="DD5C96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4"/>
  </w:num>
  <w:num w:numId="3">
    <w:abstractNumId w:val="30"/>
  </w:num>
  <w:num w:numId="4">
    <w:abstractNumId w:val="2"/>
  </w:num>
  <w:num w:numId="5">
    <w:abstractNumId w:val="0"/>
  </w:num>
  <w:num w:numId="6">
    <w:abstractNumId w:val="28"/>
  </w:num>
  <w:num w:numId="7">
    <w:abstractNumId w:val="9"/>
  </w:num>
  <w:num w:numId="8">
    <w:abstractNumId w:val="21"/>
  </w:num>
  <w:num w:numId="9">
    <w:abstractNumId w:val="15"/>
  </w:num>
  <w:num w:numId="10">
    <w:abstractNumId w:val="16"/>
  </w:num>
  <w:num w:numId="11">
    <w:abstractNumId w:val="13"/>
  </w:num>
  <w:num w:numId="12">
    <w:abstractNumId w:val="3"/>
  </w:num>
  <w:num w:numId="13">
    <w:abstractNumId w:val="5"/>
  </w:num>
  <w:num w:numId="14">
    <w:abstractNumId w:val="36"/>
  </w:num>
  <w:num w:numId="15">
    <w:abstractNumId w:val="27"/>
  </w:num>
  <w:num w:numId="16">
    <w:abstractNumId w:val="14"/>
  </w:num>
  <w:num w:numId="17">
    <w:abstractNumId w:val="12"/>
  </w:num>
  <w:num w:numId="18">
    <w:abstractNumId w:val="35"/>
  </w:num>
  <w:num w:numId="19">
    <w:abstractNumId w:val="17"/>
  </w:num>
  <w:num w:numId="20">
    <w:abstractNumId w:val="1"/>
  </w:num>
  <w:num w:numId="21">
    <w:abstractNumId w:val="22"/>
  </w:num>
  <w:num w:numId="22">
    <w:abstractNumId w:val="18"/>
  </w:num>
  <w:num w:numId="23">
    <w:abstractNumId w:val="31"/>
  </w:num>
  <w:num w:numId="24">
    <w:abstractNumId w:val="11"/>
  </w:num>
  <w:num w:numId="25">
    <w:abstractNumId w:val="4"/>
  </w:num>
  <w:num w:numId="26">
    <w:abstractNumId w:val="20"/>
  </w:num>
  <w:num w:numId="27">
    <w:abstractNumId w:val="25"/>
  </w:num>
  <w:num w:numId="28">
    <w:abstractNumId w:val="37"/>
  </w:num>
  <w:num w:numId="29">
    <w:abstractNumId w:val="32"/>
  </w:num>
  <w:num w:numId="30">
    <w:abstractNumId w:val="7"/>
  </w:num>
  <w:num w:numId="31">
    <w:abstractNumId w:val="26"/>
  </w:num>
  <w:num w:numId="32">
    <w:abstractNumId w:val="10"/>
  </w:num>
  <w:num w:numId="33">
    <w:abstractNumId w:val="29"/>
  </w:num>
  <w:num w:numId="34">
    <w:abstractNumId w:val="19"/>
  </w:num>
  <w:num w:numId="35">
    <w:abstractNumId w:val="23"/>
  </w:num>
  <w:num w:numId="36">
    <w:abstractNumId w:val="6"/>
  </w:num>
  <w:num w:numId="37">
    <w:abstractNumId w:val="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F2"/>
    <w:rsid w:val="00036395"/>
    <w:rsid w:val="000A48C7"/>
    <w:rsid w:val="0010463E"/>
    <w:rsid w:val="00144B22"/>
    <w:rsid w:val="001478E2"/>
    <w:rsid w:val="001B4B42"/>
    <w:rsid w:val="001D5D15"/>
    <w:rsid w:val="00222E3B"/>
    <w:rsid w:val="002349FA"/>
    <w:rsid w:val="00272423"/>
    <w:rsid w:val="002F4184"/>
    <w:rsid w:val="00301866"/>
    <w:rsid w:val="00314CF2"/>
    <w:rsid w:val="003212FE"/>
    <w:rsid w:val="00394325"/>
    <w:rsid w:val="003B6F42"/>
    <w:rsid w:val="003D1E25"/>
    <w:rsid w:val="0041125B"/>
    <w:rsid w:val="00416410"/>
    <w:rsid w:val="00470421"/>
    <w:rsid w:val="004A5587"/>
    <w:rsid w:val="004B41B6"/>
    <w:rsid w:val="004B54A1"/>
    <w:rsid w:val="004D22EA"/>
    <w:rsid w:val="004E21C9"/>
    <w:rsid w:val="005A40C1"/>
    <w:rsid w:val="005A4BFF"/>
    <w:rsid w:val="005C6CEF"/>
    <w:rsid w:val="00607F59"/>
    <w:rsid w:val="0062249D"/>
    <w:rsid w:val="00726E17"/>
    <w:rsid w:val="00745521"/>
    <w:rsid w:val="00815BE5"/>
    <w:rsid w:val="009008B1"/>
    <w:rsid w:val="009045DC"/>
    <w:rsid w:val="00921324"/>
    <w:rsid w:val="009459CD"/>
    <w:rsid w:val="0097075A"/>
    <w:rsid w:val="009B34A9"/>
    <w:rsid w:val="009D77B6"/>
    <w:rsid w:val="009F5921"/>
    <w:rsid w:val="00A055C7"/>
    <w:rsid w:val="00A273F6"/>
    <w:rsid w:val="00A933E9"/>
    <w:rsid w:val="00AD0FED"/>
    <w:rsid w:val="00AE3A04"/>
    <w:rsid w:val="00B153A3"/>
    <w:rsid w:val="00B24034"/>
    <w:rsid w:val="00B8724D"/>
    <w:rsid w:val="00C026F6"/>
    <w:rsid w:val="00C25C8D"/>
    <w:rsid w:val="00C36438"/>
    <w:rsid w:val="00C81455"/>
    <w:rsid w:val="00C84F8B"/>
    <w:rsid w:val="00CC11DF"/>
    <w:rsid w:val="00CF4027"/>
    <w:rsid w:val="00D706AE"/>
    <w:rsid w:val="00D80942"/>
    <w:rsid w:val="00DA194D"/>
    <w:rsid w:val="00DF418D"/>
    <w:rsid w:val="00E31F53"/>
    <w:rsid w:val="00E414A0"/>
    <w:rsid w:val="00E5243A"/>
    <w:rsid w:val="00EB2C0A"/>
    <w:rsid w:val="00EC4ED4"/>
    <w:rsid w:val="00ED760E"/>
    <w:rsid w:val="00F15488"/>
    <w:rsid w:val="00FD185B"/>
    <w:rsid w:val="00FF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next w:val="Normal"/>
    <w:link w:val="Heading1Char"/>
    <w:unhideWhenUsed/>
    <w:qFormat/>
    <w:rsid w:val="00FD185B"/>
    <w:pPr>
      <w:keepNext/>
      <w:keepLines/>
      <w:spacing w:line="259" w:lineRule="auto"/>
      <w:ind w:left="10" w:hanging="10"/>
      <w:outlineLvl w:val="0"/>
    </w:pPr>
    <w:rPr>
      <w:b/>
      <w:color w:val="ED7D31"/>
      <w:sz w:val="32"/>
      <w:szCs w:val="22"/>
    </w:rPr>
  </w:style>
  <w:style w:type="paragraph" w:styleId="Heading2">
    <w:name w:val="heading 2"/>
    <w:next w:val="Normal"/>
    <w:link w:val="Heading2Char"/>
    <w:unhideWhenUsed/>
    <w:qFormat/>
    <w:rsid w:val="00FD185B"/>
    <w:pPr>
      <w:keepNext/>
      <w:keepLines/>
      <w:spacing w:after="97" w:line="259" w:lineRule="auto"/>
      <w:ind w:left="10" w:hanging="10"/>
      <w:outlineLvl w:val="1"/>
    </w:pPr>
    <w:rPr>
      <w:b/>
      <w:color w:val="ED7D3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F2"/>
    <w:pPr>
      <w:ind w:left="720"/>
      <w:contextualSpacing/>
    </w:pPr>
  </w:style>
  <w:style w:type="character" w:customStyle="1" w:styleId="Heading1Char">
    <w:name w:val="Heading 1 Char"/>
    <w:link w:val="Heading1"/>
    <w:rsid w:val="00FD185B"/>
    <w:rPr>
      <w:rFonts w:ascii="Calibri" w:eastAsia="Calibri" w:hAnsi="Calibri" w:cs="Times New Roman"/>
      <w:b/>
      <w:color w:val="ED7D31"/>
      <w:sz w:val="32"/>
      <w:lang w:eastAsia="en-GB"/>
    </w:rPr>
  </w:style>
  <w:style w:type="character" w:customStyle="1" w:styleId="Heading2Char">
    <w:name w:val="Heading 2 Char"/>
    <w:link w:val="Heading2"/>
    <w:rsid w:val="00FD185B"/>
    <w:rPr>
      <w:rFonts w:ascii="Calibri" w:eastAsia="Calibri" w:hAnsi="Calibri" w:cs="Times New Roman"/>
      <w:b/>
      <w:color w:val="ED7D31"/>
      <w:sz w:val="24"/>
      <w:lang w:eastAsia="en-GB"/>
    </w:rPr>
  </w:style>
  <w:style w:type="paragraph" w:styleId="Header">
    <w:name w:val="header"/>
    <w:basedOn w:val="Normal"/>
    <w:link w:val="HeaderChar"/>
    <w:uiPriority w:val="99"/>
    <w:unhideWhenUsed/>
    <w:rsid w:val="00FD185B"/>
    <w:pPr>
      <w:tabs>
        <w:tab w:val="center" w:pos="4513"/>
        <w:tab w:val="right" w:pos="9026"/>
      </w:tabs>
      <w:ind w:left="11" w:hanging="11"/>
      <w:jc w:val="both"/>
    </w:pPr>
    <w:rPr>
      <w:color w:val="000000"/>
      <w:sz w:val="20"/>
      <w:szCs w:val="20"/>
      <w:lang w:val="x-none" w:eastAsia="x-none"/>
    </w:rPr>
  </w:style>
  <w:style w:type="character" w:customStyle="1" w:styleId="HeaderChar">
    <w:name w:val="Header Char"/>
    <w:link w:val="Header"/>
    <w:uiPriority w:val="99"/>
    <w:rsid w:val="00FD185B"/>
    <w:rPr>
      <w:rFonts w:ascii="Calibri" w:eastAsia="Calibri" w:hAnsi="Calibri" w:cs="Times New Roman"/>
      <w:color w:val="000000"/>
      <w:sz w:val="20"/>
      <w:szCs w:val="20"/>
      <w:lang w:val="x-none" w:eastAsia="x-none"/>
    </w:rPr>
  </w:style>
  <w:style w:type="paragraph" w:styleId="Footer">
    <w:name w:val="footer"/>
    <w:basedOn w:val="Normal"/>
    <w:link w:val="FooterChar"/>
    <w:uiPriority w:val="99"/>
    <w:unhideWhenUsed/>
    <w:qFormat/>
    <w:rsid w:val="00FD185B"/>
    <w:pPr>
      <w:tabs>
        <w:tab w:val="center" w:pos="4680"/>
        <w:tab w:val="right" w:pos="9360"/>
      </w:tabs>
      <w:jc w:val="both"/>
    </w:pPr>
    <w:rPr>
      <w:rFonts w:eastAsia="Times New Roman"/>
      <w:sz w:val="20"/>
      <w:szCs w:val="20"/>
      <w:lang w:val="en-US"/>
    </w:rPr>
  </w:style>
  <w:style w:type="character" w:customStyle="1" w:styleId="FooterChar">
    <w:name w:val="Footer Char"/>
    <w:link w:val="Footer"/>
    <w:uiPriority w:val="99"/>
    <w:rsid w:val="00FD185B"/>
    <w:rPr>
      <w:rFonts w:ascii="Calibri" w:eastAsia="Times New Roman" w:hAnsi="Calibri" w:cs="Times New Roman"/>
      <w:sz w:val="20"/>
      <w:szCs w:val="20"/>
      <w:lang w:val="en-US"/>
    </w:rPr>
  </w:style>
  <w:style w:type="paragraph" w:customStyle="1" w:styleId="BDOMainHeading2">
    <w:name w:val="BDOMainHeading2"/>
    <w:next w:val="Normal"/>
    <w:qFormat/>
    <w:rsid w:val="00FD185B"/>
    <w:pPr>
      <w:spacing w:before="240" w:after="240"/>
      <w:jc w:val="center"/>
    </w:pPr>
    <w:rPr>
      <w:rFonts w:eastAsia="Times New Roman"/>
      <w:b/>
      <w:color w:val="F79646"/>
      <w:kern w:val="16"/>
      <w:sz w:val="32"/>
      <w:lang w:val="en-US" w:eastAsia="en-US" w:bidi="en-US"/>
    </w:rPr>
  </w:style>
  <w:style w:type="character" w:styleId="Hyperlink">
    <w:name w:val="Hyperlink"/>
    <w:uiPriority w:val="99"/>
    <w:unhideWhenUsed/>
    <w:rsid w:val="00036395"/>
    <w:rPr>
      <w:color w:val="0563C1"/>
      <w:u w:val="single"/>
    </w:rPr>
  </w:style>
  <w:style w:type="paragraph" w:styleId="NoSpacing">
    <w:name w:val="No Spacing"/>
    <w:uiPriority w:val="1"/>
    <w:qFormat/>
    <w:rsid w:val="00C36438"/>
    <w:rPr>
      <w:rFonts w:ascii="Arial" w:hAnsi="Arial"/>
      <w:sz w:val="24"/>
      <w:szCs w:val="24"/>
      <w:lang w:eastAsia="en-US"/>
    </w:rPr>
  </w:style>
  <w:style w:type="character" w:styleId="FollowedHyperlink">
    <w:name w:val="FollowedHyperlink"/>
    <w:uiPriority w:val="99"/>
    <w:semiHidden/>
    <w:unhideWhenUsed/>
    <w:rsid w:val="00C36438"/>
    <w:rPr>
      <w:color w:val="954F72"/>
      <w:u w:val="single"/>
    </w:rPr>
  </w:style>
  <w:style w:type="paragraph" w:customStyle="1" w:styleId="Pa6">
    <w:name w:val="Pa6"/>
    <w:basedOn w:val="Normal"/>
    <w:next w:val="Normal"/>
    <w:uiPriority w:val="99"/>
    <w:rsid w:val="00CC11DF"/>
    <w:pPr>
      <w:autoSpaceDE w:val="0"/>
      <w:autoSpaceDN w:val="0"/>
      <w:adjustRightInd w:val="0"/>
      <w:spacing w:line="281" w:lineRule="atLeast"/>
    </w:pPr>
    <w:rPr>
      <w:rFonts w:ascii="Arial" w:hAnsi="Arial" w:cs="Arial"/>
      <w:sz w:val="24"/>
      <w:szCs w:val="24"/>
    </w:rPr>
  </w:style>
  <w:style w:type="paragraph" w:styleId="BalloonText">
    <w:name w:val="Balloon Text"/>
    <w:basedOn w:val="Normal"/>
    <w:link w:val="BalloonTextChar"/>
    <w:uiPriority w:val="99"/>
    <w:semiHidden/>
    <w:unhideWhenUsed/>
    <w:rsid w:val="004D22EA"/>
    <w:rPr>
      <w:rFonts w:ascii="Segoe UI" w:hAnsi="Segoe UI" w:cs="Segoe UI"/>
      <w:sz w:val="18"/>
      <w:szCs w:val="18"/>
    </w:rPr>
  </w:style>
  <w:style w:type="character" w:customStyle="1" w:styleId="BalloonTextChar">
    <w:name w:val="Balloon Text Char"/>
    <w:link w:val="BalloonText"/>
    <w:uiPriority w:val="99"/>
    <w:semiHidden/>
    <w:rsid w:val="004D22EA"/>
    <w:rPr>
      <w:rFonts w:ascii="Segoe UI" w:hAnsi="Segoe UI" w:cs="Segoe UI"/>
      <w:sz w:val="18"/>
      <w:szCs w:val="18"/>
    </w:rPr>
  </w:style>
  <w:style w:type="table" w:styleId="TableGrid">
    <w:name w:val="Table Grid"/>
    <w:basedOn w:val="TableNormal"/>
    <w:uiPriority w:val="39"/>
    <w:rsid w:val="004D22EA"/>
    <w:rPr>
      <w:rFonts w:ascii="Tahoma" w:eastAsia="Tahoma" w:hAnsi="Tahoma" w:cs="Tahom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next w:val="Normal"/>
    <w:link w:val="Heading1Char"/>
    <w:unhideWhenUsed/>
    <w:qFormat/>
    <w:rsid w:val="00FD185B"/>
    <w:pPr>
      <w:keepNext/>
      <w:keepLines/>
      <w:spacing w:line="259" w:lineRule="auto"/>
      <w:ind w:left="10" w:hanging="10"/>
      <w:outlineLvl w:val="0"/>
    </w:pPr>
    <w:rPr>
      <w:b/>
      <w:color w:val="ED7D31"/>
      <w:sz w:val="32"/>
      <w:szCs w:val="22"/>
    </w:rPr>
  </w:style>
  <w:style w:type="paragraph" w:styleId="Heading2">
    <w:name w:val="heading 2"/>
    <w:next w:val="Normal"/>
    <w:link w:val="Heading2Char"/>
    <w:unhideWhenUsed/>
    <w:qFormat/>
    <w:rsid w:val="00FD185B"/>
    <w:pPr>
      <w:keepNext/>
      <w:keepLines/>
      <w:spacing w:after="97" w:line="259" w:lineRule="auto"/>
      <w:ind w:left="10" w:hanging="10"/>
      <w:outlineLvl w:val="1"/>
    </w:pPr>
    <w:rPr>
      <w:b/>
      <w:color w:val="ED7D3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F2"/>
    <w:pPr>
      <w:ind w:left="720"/>
      <w:contextualSpacing/>
    </w:pPr>
  </w:style>
  <w:style w:type="character" w:customStyle="1" w:styleId="Heading1Char">
    <w:name w:val="Heading 1 Char"/>
    <w:link w:val="Heading1"/>
    <w:rsid w:val="00FD185B"/>
    <w:rPr>
      <w:rFonts w:ascii="Calibri" w:eastAsia="Calibri" w:hAnsi="Calibri" w:cs="Times New Roman"/>
      <w:b/>
      <w:color w:val="ED7D31"/>
      <w:sz w:val="32"/>
      <w:lang w:eastAsia="en-GB"/>
    </w:rPr>
  </w:style>
  <w:style w:type="character" w:customStyle="1" w:styleId="Heading2Char">
    <w:name w:val="Heading 2 Char"/>
    <w:link w:val="Heading2"/>
    <w:rsid w:val="00FD185B"/>
    <w:rPr>
      <w:rFonts w:ascii="Calibri" w:eastAsia="Calibri" w:hAnsi="Calibri" w:cs="Times New Roman"/>
      <w:b/>
      <w:color w:val="ED7D31"/>
      <w:sz w:val="24"/>
      <w:lang w:eastAsia="en-GB"/>
    </w:rPr>
  </w:style>
  <w:style w:type="paragraph" w:styleId="Header">
    <w:name w:val="header"/>
    <w:basedOn w:val="Normal"/>
    <w:link w:val="HeaderChar"/>
    <w:uiPriority w:val="99"/>
    <w:unhideWhenUsed/>
    <w:rsid w:val="00FD185B"/>
    <w:pPr>
      <w:tabs>
        <w:tab w:val="center" w:pos="4513"/>
        <w:tab w:val="right" w:pos="9026"/>
      </w:tabs>
      <w:ind w:left="11" w:hanging="11"/>
      <w:jc w:val="both"/>
    </w:pPr>
    <w:rPr>
      <w:color w:val="000000"/>
      <w:sz w:val="20"/>
      <w:szCs w:val="20"/>
      <w:lang w:val="x-none" w:eastAsia="x-none"/>
    </w:rPr>
  </w:style>
  <w:style w:type="character" w:customStyle="1" w:styleId="HeaderChar">
    <w:name w:val="Header Char"/>
    <w:link w:val="Header"/>
    <w:uiPriority w:val="99"/>
    <w:rsid w:val="00FD185B"/>
    <w:rPr>
      <w:rFonts w:ascii="Calibri" w:eastAsia="Calibri" w:hAnsi="Calibri" w:cs="Times New Roman"/>
      <w:color w:val="000000"/>
      <w:sz w:val="20"/>
      <w:szCs w:val="20"/>
      <w:lang w:val="x-none" w:eastAsia="x-none"/>
    </w:rPr>
  </w:style>
  <w:style w:type="paragraph" w:styleId="Footer">
    <w:name w:val="footer"/>
    <w:basedOn w:val="Normal"/>
    <w:link w:val="FooterChar"/>
    <w:uiPriority w:val="99"/>
    <w:unhideWhenUsed/>
    <w:qFormat/>
    <w:rsid w:val="00FD185B"/>
    <w:pPr>
      <w:tabs>
        <w:tab w:val="center" w:pos="4680"/>
        <w:tab w:val="right" w:pos="9360"/>
      </w:tabs>
      <w:jc w:val="both"/>
    </w:pPr>
    <w:rPr>
      <w:rFonts w:eastAsia="Times New Roman"/>
      <w:sz w:val="20"/>
      <w:szCs w:val="20"/>
      <w:lang w:val="en-US"/>
    </w:rPr>
  </w:style>
  <w:style w:type="character" w:customStyle="1" w:styleId="FooterChar">
    <w:name w:val="Footer Char"/>
    <w:link w:val="Footer"/>
    <w:uiPriority w:val="99"/>
    <w:rsid w:val="00FD185B"/>
    <w:rPr>
      <w:rFonts w:ascii="Calibri" w:eastAsia="Times New Roman" w:hAnsi="Calibri" w:cs="Times New Roman"/>
      <w:sz w:val="20"/>
      <w:szCs w:val="20"/>
      <w:lang w:val="en-US"/>
    </w:rPr>
  </w:style>
  <w:style w:type="paragraph" w:customStyle="1" w:styleId="BDOMainHeading2">
    <w:name w:val="BDOMainHeading2"/>
    <w:next w:val="Normal"/>
    <w:qFormat/>
    <w:rsid w:val="00FD185B"/>
    <w:pPr>
      <w:spacing w:before="240" w:after="240"/>
      <w:jc w:val="center"/>
    </w:pPr>
    <w:rPr>
      <w:rFonts w:eastAsia="Times New Roman"/>
      <w:b/>
      <w:color w:val="F79646"/>
      <w:kern w:val="16"/>
      <w:sz w:val="32"/>
      <w:lang w:val="en-US" w:eastAsia="en-US" w:bidi="en-US"/>
    </w:rPr>
  </w:style>
  <w:style w:type="character" w:styleId="Hyperlink">
    <w:name w:val="Hyperlink"/>
    <w:uiPriority w:val="99"/>
    <w:unhideWhenUsed/>
    <w:rsid w:val="00036395"/>
    <w:rPr>
      <w:color w:val="0563C1"/>
      <w:u w:val="single"/>
    </w:rPr>
  </w:style>
  <w:style w:type="paragraph" w:styleId="NoSpacing">
    <w:name w:val="No Spacing"/>
    <w:uiPriority w:val="1"/>
    <w:qFormat/>
    <w:rsid w:val="00C36438"/>
    <w:rPr>
      <w:rFonts w:ascii="Arial" w:hAnsi="Arial"/>
      <w:sz w:val="24"/>
      <w:szCs w:val="24"/>
      <w:lang w:eastAsia="en-US"/>
    </w:rPr>
  </w:style>
  <w:style w:type="character" w:styleId="FollowedHyperlink">
    <w:name w:val="FollowedHyperlink"/>
    <w:uiPriority w:val="99"/>
    <w:semiHidden/>
    <w:unhideWhenUsed/>
    <w:rsid w:val="00C36438"/>
    <w:rPr>
      <w:color w:val="954F72"/>
      <w:u w:val="single"/>
    </w:rPr>
  </w:style>
  <w:style w:type="paragraph" w:customStyle="1" w:styleId="Pa6">
    <w:name w:val="Pa6"/>
    <w:basedOn w:val="Normal"/>
    <w:next w:val="Normal"/>
    <w:uiPriority w:val="99"/>
    <w:rsid w:val="00CC11DF"/>
    <w:pPr>
      <w:autoSpaceDE w:val="0"/>
      <w:autoSpaceDN w:val="0"/>
      <w:adjustRightInd w:val="0"/>
      <w:spacing w:line="281" w:lineRule="atLeast"/>
    </w:pPr>
    <w:rPr>
      <w:rFonts w:ascii="Arial" w:hAnsi="Arial" w:cs="Arial"/>
      <w:sz w:val="24"/>
      <w:szCs w:val="24"/>
    </w:rPr>
  </w:style>
  <w:style w:type="paragraph" w:styleId="BalloonText">
    <w:name w:val="Balloon Text"/>
    <w:basedOn w:val="Normal"/>
    <w:link w:val="BalloonTextChar"/>
    <w:uiPriority w:val="99"/>
    <w:semiHidden/>
    <w:unhideWhenUsed/>
    <w:rsid w:val="004D22EA"/>
    <w:rPr>
      <w:rFonts w:ascii="Segoe UI" w:hAnsi="Segoe UI" w:cs="Segoe UI"/>
      <w:sz w:val="18"/>
      <w:szCs w:val="18"/>
    </w:rPr>
  </w:style>
  <w:style w:type="character" w:customStyle="1" w:styleId="BalloonTextChar">
    <w:name w:val="Balloon Text Char"/>
    <w:link w:val="BalloonText"/>
    <w:uiPriority w:val="99"/>
    <w:semiHidden/>
    <w:rsid w:val="004D22EA"/>
    <w:rPr>
      <w:rFonts w:ascii="Segoe UI" w:hAnsi="Segoe UI" w:cs="Segoe UI"/>
      <w:sz w:val="18"/>
      <w:szCs w:val="18"/>
    </w:rPr>
  </w:style>
  <w:style w:type="table" w:styleId="TableGrid">
    <w:name w:val="Table Grid"/>
    <w:basedOn w:val="TableNormal"/>
    <w:uiPriority w:val="39"/>
    <w:rsid w:val="004D22EA"/>
    <w:rPr>
      <w:rFonts w:ascii="Tahoma" w:eastAsia="Tahoma" w:hAnsi="Tahoma" w:cs="Tahom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equalityhumanrights.com/legal-and-policy/legislation/equality-act-2010/equality-act-guidance-codes-practice-and-technical-guidanc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qualityhumanrights.com/sites/default/files/documents/PSD/technical_guidance_on_the_public_sector_equality_duty_england.pdf" TargetMode="External"/><Relationship Id="rId2" Type="http://schemas.openxmlformats.org/officeDocument/2006/relationships/styles" Target="styles.xml"/><Relationship Id="rId16" Type="http://schemas.openxmlformats.org/officeDocument/2006/relationships/hyperlink" Target="http://www.equalityhumanrights.com/sites/default/files/documents/EqualityAct/PSED/public_sector_equality_duty_guidance_for_schools_in_england_fin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4BCD82C</Template>
  <TotalTime>0</TotalTime>
  <Pages>9</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BFET</Company>
  <LinksUpToDate>false</LinksUpToDate>
  <CharactersWithSpaces>14143</CharactersWithSpaces>
  <SharedDoc>false</SharedDoc>
  <HLinks>
    <vt:vector size="18" baseType="variant">
      <vt:variant>
        <vt:i4>1703953</vt:i4>
      </vt:variant>
      <vt:variant>
        <vt:i4>6</vt:i4>
      </vt:variant>
      <vt:variant>
        <vt:i4>0</vt:i4>
      </vt:variant>
      <vt:variant>
        <vt:i4>5</vt:i4>
      </vt:variant>
      <vt:variant>
        <vt:lpwstr>http://www.equalityhumanrights.com/legal-and-policy/legislation/equality-act-2010/equality-act-guidance-codes-practice-and-technical-guidance</vt:lpwstr>
      </vt:variant>
      <vt:variant>
        <vt:lpwstr/>
      </vt:variant>
      <vt:variant>
        <vt:i4>917504</vt:i4>
      </vt:variant>
      <vt:variant>
        <vt:i4>3</vt:i4>
      </vt:variant>
      <vt:variant>
        <vt:i4>0</vt:i4>
      </vt:variant>
      <vt:variant>
        <vt:i4>5</vt:i4>
      </vt:variant>
      <vt:variant>
        <vt:lpwstr>http://www.equalityhumanrights.com/sites/default/files/documents/PSD/technical_guidance_on_the_public_sector_equality_duty_england.pdf</vt:lpwstr>
      </vt:variant>
      <vt:variant>
        <vt:lpwstr/>
      </vt:variant>
      <vt:variant>
        <vt:i4>3211342</vt:i4>
      </vt:variant>
      <vt:variant>
        <vt:i4>0</vt:i4>
      </vt:variant>
      <vt:variant>
        <vt:i4>0</vt:i4>
      </vt:variant>
      <vt:variant>
        <vt:i4>5</vt:i4>
      </vt:variant>
      <vt:variant>
        <vt:lpwstr>http://www.equalityhumanrights.com/sites/default/files/documents/EqualityAct/PSED/public_sector_equality_duty_guidance_for_schools_in_england_final.pdf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Sutch</dc:creator>
  <cp:lastModifiedBy>Any Authorised User</cp:lastModifiedBy>
  <cp:revision>2</cp:revision>
  <cp:lastPrinted>2015-11-02T09:03:00Z</cp:lastPrinted>
  <dcterms:created xsi:type="dcterms:W3CDTF">2016-12-05T14:10:00Z</dcterms:created>
  <dcterms:modified xsi:type="dcterms:W3CDTF">2016-12-05T14:10:00Z</dcterms:modified>
</cp:coreProperties>
</file>