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CE" w:rsidRDefault="005C45A9">
      <w:pPr>
        <w:rPr>
          <w:u w:val="single"/>
        </w:rPr>
      </w:pPr>
      <w:r>
        <w:rPr>
          <w:u w:val="single"/>
        </w:rPr>
        <w:t>LEADERSHIP AND MANAGEMENT</w:t>
      </w:r>
    </w:p>
    <w:tbl>
      <w:tblPr>
        <w:tblW w:w="1417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gridCol w:w="7290"/>
      </w:tblGrid>
      <w:tr w:rsidR="00690DF3" w:rsidTr="00BF11ED">
        <w:trPr>
          <w:trHeight w:val="2535"/>
        </w:trPr>
        <w:tc>
          <w:tcPr>
            <w:tcW w:w="6885" w:type="dxa"/>
          </w:tcPr>
          <w:p w:rsidR="00690DF3" w:rsidRPr="00CE50C5" w:rsidRDefault="001439BA" w:rsidP="001439BA">
            <w:pPr>
              <w:pStyle w:val="ListParagraph"/>
              <w:numPr>
                <w:ilvl w:val="0"/>
                <w:numId w:val="1"/>
              </w:numPr>
              <w:rPr>
                <w:b/>
              </w:rPr>
            </w:pPr>
            <w:r>
              <w:rPr>
                <w:b/>
              </w:rPr>
              <w:t xml:space="preserve">Expected outcome: </w:t>
            </w:r>
            <w:r>
              <w:t xml:space="preserve"> Leaders and governors use performance management effectively to improve teaching.</w:t>
            </w:r>
            <w:r w:rsidR="00CE50C5">
              <w:t xml:space="preserve"> Accurate monitoring by senior and middle leaders identifies best practice: CPD is designed to build on best practice, drive up standards and improve students’ learning opportunities.</w:t>
            </w:r>
          </w:p>
          <w:p w:rsidR="00CE50C5" w:rsidRDefault="00217D8D" w:rsidP="00CE50C5">
            <w:pPr>
              <w:pStyle w:val="ListParagraph"/>
            </w:pPr>
            <w:r w:rsidRPr="00217D8D">
              <w:t>Leaders foster a climate of collegiate responsibility</w:t>
            </w:r>
            <w:r>
              <w:t>.  Effective action is taken to recruit and retain specialist staff, to ensure continuity of high quality staffing for all students.</w:t>
            </w:r>
          </w:p>
          <w:p w:rsidR="00217D8D" w:rsidRPr="00217D8D" w:rsidRDefault="00217D8D" w:rsidP="00CE50C5">
            <w:pPr>
              <w:pStyle w:val="ListParagraph"/>
            </w:pPr>
            <w:r>
              <w:t xml:space="preserve">(Ofsted report ref: </w:t>
            </w:r>
            <w:r w:rsidR="00FF4BF2">
              <w:t>3.3, 3.4, 3.6, 3.9, 3.12)</w:t>
            </w:r>
          </w:p>
        </w:tc>
        <w:tc>
          <w:tcPr>
            <w:tcW w:w="7290" w:type="dxa"/>
          </w:tcPr>
          <w:p w:rsidR="00690DF3" w:rsidRPr="00D6496D" w:rsidRDefault="00A66538" w:rsidP="00A66538">
            <w:pPr>
              <w:pStyle w:val="ListParagraph"/>
              <w:numPr>
                <w:ilvl w:val="0"/>
                <w:numId w:val="1"/>
              </w:numPr>
              <w:rPr>
                <w:b/>
                <w:u w:val="single"/>
              </w:rPr>
            </w:pPr>
            <w:r w:rsidRPr="00A66538">
              <w:rPr>
                <w:b/>
              </w:rPr>
              <w:t>Expected outcome:</w:t>
            </w:r>
            <w:r>
              <w:rPr>
                <w:b/>
              </w:rPr>
              <w:t xml:space="preserve">  </w:t>
            </w:r>
            <w:r w:rsidRPr="00A66538">
              <w:t>Senior and middle leade</w:t>
            </w:r>
            <w:r>
              <w:t xml:space="preserve">rs set high expectations of staff and students, in a culture of respect.  All relationships are positive, between leaders, staff, students and the community, which support all students’ progress.  </w:t>
            </w:r>
          </w:p>
          <w:p w:rsidR="00D6496D" w:rsidRDefault="00D6496D" w:rsidP="00D6496D">
            <w:pPr>
              <w:pStyle w:val="ListParagraph"/>
              <w:ind w:left="360"/>
            </w:pPr>
            <w:r w:rsidRPr="00D6496D">
              <w:t>Leaders consistently promote British values and students’ spiritual, moral, social and cultural development.</w:t>
            </w:r>
          </w:p>
          <w:p w:rsidR="00D6496D" w:rsidRDefault="00D6496D" w:rsidP="00D6496D">
            <w:pPr>
              <w:pStyle w:val="ListParagraph"/>
              <w:ind w:left="360"/>
            </w:pPr>
            <w:r>
              <w:t>Leaders promote equality of opportunity and diversity.  Staff and students work together to prevent discrimination and prejudice.</w:t>
            </w:r>
          </w:p>
          <w:p w:rsidR="00D6496D" w:rsidRPr="00D6496D" w:rsidRDefault="00D6496D" w:rsidP="00D6496D">
            <w:pPr>
              <w:pStyle w:val="ListParagraph"/>
              <w:ind w:left="360"/>
              <w:rPr>
                <w:u w:val="single"/>
              </w:rPr>
            </w:pPr>
            <w:r>
              <w:t>(Ofsted report ref: 3.2</w:t>
            </w:r>
            <w:r w:rsidR="007A4E09">
              <w:t>, 3.10</w:t>
            </w:r>
            <w:r>
              <w:t>)</w:t>
            </w:r>
          </w:p>
        </w:tc>
      </w:tr>
      <w:tr w:rsidR="00BF11ED" w:rsidTr="00B139D6">
        <w:trPr>
          <w:trHeight w:val="3630"/>
        </w:trPr>
        <w:tc>
          <w:tcPr>
            <w:tcW w:w="6885" w:type="dxa"/>
          </w:tcPr>
          <w:p w:rsidR="00BF11ED" w:rsidRPr="008A3CDA" w:rsidRDefault="00084786" w:rsidP="001439BA">
            <w:pPr>
              <w:pStyle w:val="ListParagraph"/>
              <w:numPr>
                <w:ilvl w:val="0"/>
                <w:numId w:val="1"/>
              </w:numPr>
              <w:rPr>
                <w:b/>
              </w:rPr>
            </w:pPr>
            <w:r>
              <w:rPr>
                <w:b/>
              </w:rPr>
              <w:t xml:space="preserve">Expected outcome:  </w:t>
            </w:r>
            <w:r>
              <w:t xml:space="preserve">The curriculum is broad and balanced, providing students with opportunities for students to acquire </w:t>
            </w:r>
            <w:r w:rsidR="006778C4">
              <w:t>knowledge, learning and skills across a range of subjects, including humanities, scientific, technical, social, physical and artistic learning.  Middle leaders ensure that all subjects contribute to students’ behaviour and welfare (physical, mental and personal well-being, safety and SMSC).</w:t>
            </w:r>
          </w:p>
          <w:p w:rsidR="008A3CDA" w:rsidRDefault="008A3CDA" w:rsidP="008A3CDA">
            <w:pPr>
              <w:pStyle w:val="ListParagraph"/>
              <w:ind w:left="360"/>
            </w:pPr>
            <w:r>
              <w:t>(Ofsted report ref: 3.2)</w:t>
            </w:r>
          </w:p>
          <w:p w:rsidR="00B139D6" w:rsidRDefault="00B139D6" w:rsidP="008A3CDA">
            <w:pPr>
              <w:pStyle w:val="ListParagraph"/>
              <w:ind w:left="360"/>
            </w:pPr>
          </w:p>
          <w:p w:rsidR="00B139D6" w:rsidRDefault="00B139D6" w:rsidP="008A3CDA">
            <w:pPr>
              <w:pStyle w:val="ListParagraph"/>
              <w:ind w:left="360"/>
            </w:pPr>
          </w:p>
          <w:p w:rsidR="00B139D6" w:rsidRDefault="00B139D6" w:rsidP="008A3CDA">
            <w:pPr>
              <w:pStyle w:val="ListParagraph"/>
              <w:ind w:left="360"/>
            </w:pPr>
          </w:p>
          <w:p w:rsidR="00B139D6" w:rsidRDefault="00B139D6" w:rsidP="008A3CDA">
            <w:pPr>
              <w:pStyle w:val="ListParagraph"/>
              <w:ind w:left="360"/>
            </w:pPr>
          </w:p>
          <w:p w:rsidR="00B139D6" w:rsidRDefault="00B139D6" w:rsidP="008A3CDA">
            <w:pPr>
              <w:pStyle w:val="ListParagraph"/>
              <w:ind w:left="360"/>
            </w:pPr>
          </w:p>
          <w:p w:rsidR="00B139D6" w:rsidRDefault="00B139D6" w:rsidP="008A3CDA">
            <w:pPr>
              <w:pStyle w:val="ListParagraph"/>
              <w:ind w:left="360"/>
            </w:pPr>
          </w:p>
          <w:p w:rsidR="00B139D6" w:rsidRPr="008A3CDA" w:rsidRDefault="00B139D6" w:rsidP="008A3CDA">
            <w:pPr>
              <w:pStyle w:val="ListParagraph"/>
              <w:ind w:left="360"/>
            </w:pPr>
          </w:p>
        </w:tc>
        <w:tc>
          <w:tcPr>
            <w:tcW w:w="7290" w:type="dxa"/>
          </w:tcPr>
          <w:p w:rsidR="00BF11ED" w:rsidRPr="00C045FF" w:rsidRDefault="00607E80" w:rsidP="00A66538">
            <w:pPr>
              <w:pStyle w:val="ListParagraph"/>
              <w:numPr>
                <w:ilvl w:val="0"/>
                <w:numId w:val="1"/>
              </w:numPr>
              <w:rPr>
                <w:b/>
              </w:rPr>
            </w:pPr>
            <w:r>
              <w:rPr>
                <w:b/>
              </w:rPr>
              <w:t xml:space="preserve">Expected outcome:  </w:t>
            </w:r>
            <w:r w:rsidR="00C045FF">
              <w:t>Governors hold senior leaders to account for all aspects of performance.  The use of Pupil Premium and SEN funding is deployed effectively on staffing and resources to deliver improving outcomes for students.</w:t>
            </w:r>
          </w:p>
          <w:p w:rsidR="00C045FF" w:rsidRDefault="00C045FF" w:rsidP="00C045FF">
            <w:pPr>
              <w:pStyle w:val="ListParagraph"/>
              <w:ind w:left="360"/>
            </w:pPr>
            <w:r>
              <w:t>(Ofsted report ref: 1.7 (TAs), 3.8, 4.5)</w:t>
            </w:r>
          </w:p>
          <w:p w:rsidR="00C045FF" w:rsidRDefault="00C045FF" w:rsidP="00C045FF">
            <w:pPr>
              <w:pStyle w:val="ListParagraph"/>
              <w:ind w:left="360"/>
            </w:pPr>
            <w:r>
              <w:t>Leaders and governors have high expectations for all students’ progress and outcomes.  Actions to ensure improvement for disadvantaged students are effective, especially in English and mathematics.</w:t>
            </w:r>
          </w:p>
          <w:p w:rsidR="00C045FF" w:rsidRDefault="00C045FF" w:rsidP="00C045FF">
            <w:pPr>
              <w:pStyle w:val="ListParagraph"/>
              <w:ind w:left="360"/>
            </w:pPr>
            <w:r>
              <w:t>(Ofsted report ref: 3.7)</w:t>
            </w:r>
          </w:p>
          <w:p w:rsidR="00C045FF" w:rsidRDefault="00C045FF" w:rsidP="00C045FF">
            <w:pPr>
              <w:pStyle w:val="ListParagraph"/>
              <w:ind w:left="360"/>
            </w:pPr>
            <w:r>
              <w:t>Leaders’ and governors’ accurate knowledge of all aspects of the academy is used to plan, monitor and improve strategies for sustained improvement.</w:t>
            </w:r>
          </w:p>
          <w:p w:rsidR="00C045FF" w:rsidRPr="00C045FF" w:rsidRDefault="00C045FF" w:rsidP="00C045FF">
            <w:pPr>
              <w:pStyle w:val="ListParagraph"/>
              <w:ind w:left="360"/>
            </w:pPr>
            <w:r>
              <w:t>(Ofsted report ref: 3.1, 3.5)</w:t>
            </w:r>
          </w:p>
        </w:tc>
      </w:tr>
      <w:tr w:rsidR="004412DE" w:rsidTr="004412DE">
        <w:trPr>
          <w:trHeight w:val="1189"/>
        </w:trPr>
        <w:tc>
          <w:tcPr>
            <w:tcW w:w="14175" w:type="dxa"/>
            <w:gridSpan w:val="2"/>
            <w:tcBorders>
              <w:top w:val="nil"/>
              <w:left w:val="single" w:sz="4" w:space="0" w:color="auto"/>
              <w:bottom w:val="single" w:sz="4" w:space="0" w:color="auto"/>
            </w:tcBorders>
          </w:tcPr>
          <w:p w:rsidR="004412DE" w:rsidRPr="004412DE" w:rsidRDefault="004412DE" w:rsidP="00DA6433">
            <w:pPr>
              <w:pStyle w:val="ListParagraph"/>
              <w:numPr>
                <w:ilvl w:val="0"/>
                <w:numId w:val="1"/>
              </w:numPr>
              <w:rPr>
                <w:b/>
              </w:rPr>
            </w:pPr>
            <w:r>
              <w:rPr>
                <w:b/>
              </w:rPr>
              <w:t xml:space="preserve"> Expected outcome:  </w:t>
            </w:r>
            <w:r>
              <w:t xml:space="preserve">Leaders ensure that Safeguarding is effective.  Leaders and all staff take appropriate action to identify students who are at risk of neglect, abuse or exploitation.  </w:t>
            </w:r>
          </w:p>
          <w:p w:rsidR="004412DE" w:rsidRPr="003C7F30" w:rsidRDefault="004412DE" w:rsidP="004412DE">
            <w:pPr>
              <w:pStyle w:val="ListParagraph"/>
              <w:ind w:left="360"/>
              <w:rPr>
                <w:b/>
              </w:rPr>
            </w:pPr>
            <w:r>
              <w:t xml:space="preserve">Concerns are reported and support is provided, in line with statutory policies.  </w:t>
            </w:r>
          </w:p>
          <w:p w:rsidR="004412DE" w:rsidRDefault="004412DE" w:rsidP="003C7F30">
            <w:pPr>
              <w:pStyle w:val="ListParagraph"/>
              <w:ind w:left="360"/>
            </w:pPr>
            <w:r>
              <w:t>Leaders protect students from radicalisation and extremism.</w:t>
            </w:r>
          </w:p>
          <w:p w:rsidR="004412DE" w:rsidRDefault="004412DE" w:rsidP="004412DE">
            <w:pPr>
              <w:pStyle w:val="ListParagraph"/>
              <w:ind w:left="360"/>
            </w:pPr>
            <w:r>
              <w:t>Staff are trained and vigilant.  Positive and trusting relationships between staff and students create a climate of open discussion.</w:t>
            </w:r>
          </w:p>
          <w:p w:rsidR="004412DE" w:rsidRPr="00D53D57" w:rsidRDefault="004412DE" w:rsidP="00D53D57">
            <w:pPr>
              <w:rPr>
                <w:b/>
              </w:rPr>
            </w:pPr>
          </w:p>
        </w:tc>
      </w:tr>
    </w:tbl>
    <w:p w:rsidR="005C45A9" w:rsidRDefault="005C45A9">
      <w:pPr>
        <w:rPr>
          <w:u w:val="single"/>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2790"/>
        <w:gridCol w:w="2925"/>
        <w:gridCol w:w="2820"/>
        <w:gridCol w:w="2865"/>
      </w:tblGrid>
      <w:tr w:rsidR="001D056C" w:rsidTr="00641829">
        <w:trPr>
          <w:trHeight w:val="615"/>
        </w:trPr>
        <w:tc>
          <w:tcPr>
            <w:tcW w:w="2775" w:type="dxa"/>
          </w:tcPr>
          <w:p w:rsidR="001D056C" w:rsidRDefault="001D056C">
            <w:pPr>
              <w:rPr>
                <w:u w:val="single"/>
              </w:rPr>
            </w:pPr>
          </w:p>
        </w:tc>
        <w:tc>
          <w:tcPr>
            <w:tcW w:w="2790" w:type="dxa"/>
          </w:tcPr>
          <w:p w:rsidR="001D056C" w:rsidRPr="00641829" w:rsidRDefault="00641829" w:rsidP="00641829">
            <w:pPr>
              <w:jc w:val="center"/>
              <w:rPr>
                <w:b/>
              </w:rPr>
            </w:pPr>
            <w:r>
              <w:rPr>
                <w:b/>
              </w:rPr>
              <w:t>2015/16</w:t>
            </w:r>
          </w:p>
        </w:tc>
        <w:tc>
          <w:tcPr>
            <w:tcW w:w="2925" w:type="dxa"/>
          </w:tcPr>
          <w:p w:rsidR="001D056C" w:rsidRPr="00641829" w:rsidRDefault="00641829" w:rsidP="00641829">
            <w:pPr>
              <w:jc w:val="center"/>
              <w:rPr>
                <w:b/>
              </w:rPr>
            </w:pPr>
            <w:r>
              <w:rPr>
                <w:b/>
              </w:rPr>
              <w:t>Autumn 2016</w:t>
            </w:r>
          </w:p>
        </w:tc>
        <w:tc>
          <w:tcPr>
            <w:tcW w:w="2820" w:type="dxa"/>
          </w:tcPr>
          <w:p w:rsidR="001D056C" w:rsidRPr="00641829" w:rsidRDefault="00641829" w:rsidP="00641829">
            <w:pPr>
              <w:jc w:val="center"/>
              <w:rPr>
                <w:b/>
              </w:rPr>
            </w:pPr>
            <w:r>
              <w:rPr>
                <w:b/>
              </w:rPr>
              <w:t>Spring 2017</w:t>
            </w:r>
          </w:p>
        </w:tc>
        <w:tc>
          <w:tcPr>
            <w:tcW w:w="2865" w:type="dxa"/>
          </w:tcPr>
          <w:p w:rsidR="001D056C" w:rsidRPr="00641829" w:rsidRDefault="00641829" w:rsidP="00641829">
            <w:pPr>
              <w:jc w:val="center"/>
              <w:rPr>
                <w:b/>
              </w:rPr>
            </w:pPr>
            <w:r>
              <w:rPr>
                <w:b/>
              </w:rPr>
              <w:t>Summer 2017</w:t>
            </w:r>
          </w:p>
        </w:tc>
      </w:tr>
      <w:tr w:rsidR="00641829" w:rsidTr="00641829">
        <w:trPr>
          <w:trHeight w:val="855"/>
        </w:trPr>
        <w:tc>
          <w:tcPr>
            <w:tcW w:w="2775" w:type="dxa"/>
          </w:tcPr>
          <w:p w:rsidR="00641829" w:rsidRPr="00B00ECF" w:rsidRDefault="00027EFC">
            <w:r>
              <w:t>T</w:t>
            </w:r>
            <w:r w:rsidR="00B00ECF">
              <w:t xml:space="preserve">he quality of provision </w:t>
            </w:r>
            <w:r>
              <w:t xml:space="preserve">is improved </w:t>
            </w:r>
            <w:r w:rsidR="00B00ECF">
              <w:t xml:space="preserve">through </w:t>
            </w:r>
            <w:r w:rsidR="00F667FA">
              <w:t xml:space="preserve">self-evaluation, rigorous analysis, </w:t>
            </w:r>
            <w:r w:rsidR="00B00ECF">
              <w:t>appraisal, recruitment</w:t>
            </w:r>
            <w:r w:rsidR="00BE2D43">
              <w:t xml:space="preserve"> and retention</w:t>
            </w:r>
            <w:r w:rsidR="00F667FA">
              <w:t>,</w:t>
            </w:r>
            <w:r w:rsidR="00B00ECF">
              <w:t xml:space="preserve"> quality CPD</w:t>
            </w:r>
            <w:r w:rsidR="00F667FA">
              <w:t>.</w:t>
            </w:r>
          </w:p>
        </w:tc>
        <w:tc>
          <w:tcPr>
            <w:tcW w:w="2790" w:type="dxa"/>
          </w:tcPr>
          <w:p w:rsidR="00F838E5" w:rsidRDefault="00F838E5">
            <w:r>
              <w:t xml:space="preserve">Re-structured leadership is judged to be taking effective action.  </w:t>
            </w:r>
          </w:p>
          <w:p w:rsidR="00F838E5" w:rsidRDefault="00F838E5">
            <w:r>
              <w:t>The quality of T&amp;L is making sustained improvement , following recruitment to substantive posts.</w:t>
            </w:r>
          </w:p>
          <w:p w:rsidR="00F838E5" w:rsidRDefault="00F838E5">
            <w:r>
              <w:t>Middle leaders are more effective at holding teachers to account.</w:t>
            </w:r>
          </w:p>
          <w:p w:rsidR="00F838E5" w:rsidRPr="00F838E5" w:rsidRDefault="00F838E5">
            <w:r>
              <w:t xml:space="preserve">                                         </w:t>
            </w:r>
          </w:p>
        </w:tc>
        <w:tc>
          <w:tcPr>
            <w:tcW w:w="2925" w:type="dxa"/>
          </w:tcPr>
          <w:p w:rsidR="00F838E5" w:rsidRDefault="00F838E5">
            <w:r>
              <w:t>Action Plan and SEF revised.</w:t>
            </w:r>
          </w:p>
          <w:p w:rsidR="00F838E5" w:rsidRDefault="00F838E5">
            <w:r>
              <w:t>QA programme in place.</w:t>
            </w:r>
          </w:p>
          <w:p w:rsidR="00641829" w:rsidRDefault="00F838E5">
            <w:r w:rsidRPr="00F838E5">
              <w:t>Appraisal</w:t>
            </w:r>
            <w:r>
              <w:t>: all initial meetings completed on time and CPD needs supported.</w:t>
            </w:r>
          </w:p>
          <w:p w:rsidR="00F838E5" w:rsidRDefault="00F838E5">
            <w:r>
              <w:t>Induction programme completed.</w:t>
            </w:r>
          </w:p>
          <w:p w:rsidR="00F838E5" w:rsidRDefault="00F838E5">
            <w:r>
              <w:t>Peer-led, research-based CPD programme in place.</w:t>
            </w:r>
          </w:p>
          <w:p w:rsidR="00F838E5" w:rsidRPr="00F838E5" w:rsidRDefault="00F838E5">
            <w:r>
              <w:t>Staff well-being programme initiated.</w:t>
            </w:r>
          </w:p>
        </w:tc>
        <w:tc>
          <w:tcPr>
            <w:tcW w:w="2820" w:type="dxa"/>
          </w:tcPr>
          <w:p w:rsidR="00641829" w:rsidRDefault="008C2F2D">
            <w:r>
              <w:t>Quality of provision continues to improve.</w:t>
            </w:r>
          </w:p>
          <w:p w:rsidR="008C2F2D" w:rsidRDefault="008C2F2D">
            <w:r>
              <w:t>Staff attendance and retention rates reflect collegiate responsibility and staff well-being.</w:t>
            </w:r>
          </w:p>
          <w:p w:rsidR="008C2F2D" w:rsidRDefault="008C2F2D"/>
          <w:p w:rsidR="008C2F2D" w:rsidRPr="008C2F2D" w:rsidRDefault="008C2F2D">
            <w:r>
              <w:t>CPD programme effective in raising achievement.</w:t>
            </w:r>
          </w:p>
        </w:tc>
        <w:tc>
          <w:tcPr>
            <w:tcW w:w="2865" w:type="dxa"/>
          </w:tcPr>
          <w:p w:rsidR="00641829" w:rsidRDefault="00354FDB">
            <w:r w:rsidRPr="00354FDB">
              <w:t>Leadership is effective in</w:t>
            </w:r>
            <w:r>
              <w:t xml:space="preserve"> bringing CMA out of special measures.</w:t>
            </w:r>
          </w:p>
          <w:p w:rsidR="00354FDB" w:rsidRPr="00354FDB" w:rsidRDefault="00354FDB">
            <w:r>
              <w:t>Recruitment is successful, ensuring full staffing complement for 2017/18</w:t>
            </w:r>
          </w:p>
        </w:tc>
      </w:tr>
      <w:tr w:rsidR="00641829" w:rsidTr="00641829">
        <w:trPr>
          <w:trHeight w:val="810"/>
        </w:trPr>
        <w:tc>
          <w:tcPr>
            <w:tcW w:w="2775" w:type="dxa"/>
          </w:tcPr>
          <w:p w:rsidR="00641829" w:rsidRPr="00B00ECF" w:rsidRDefault="00A93A32">
            <w:r>
              <w:t>Programme</w:t>
            </w:r>
            <w:r w:rsidR="00F667FA">
              <w:t>s</w:t>
            </w:r>
            <w:r>
              <w:t xml:space="preserve"> are effective in developing</w:t>
            </w:r>
            <w:r w:rsidR="00B00ECF">
              <w:t xml:space="preserve"> students’ SMSC understanding, equality of opportunity and positive relationships</w:t>
            </w:r>
            <w:r>
              <w:t xml:space="preserve"> across the community.</w:t>
            </w:r>
          </w:p>
        </w:tc>
        <w:tc>
          <w:tcPr>
            <w:tcW w:w="2790" w:type="dxa"/>
          </w:tcPr>
          <w:p w:rsidR="00641829" w:rsidRDefault="00F838E5">
            <w:r w:rsidRPr="00F838E5">
              <w:t>The RS/Citizenship department leads on SMSC and British values, creating a welcoming and inclusive ethos.</w:t>
            </w:r>
          </w:p>
          <w:p w:rsidR="004F74F3" w:rsidRPr="00F838E5" w:rsidRDefault="004F74F3">
            <w:r>
              <w:t>HMI highlights the quality of relationships as a strength.</w:t>
            </w:r>
          </w:p>
        </w:tc>
        <w:tc>
          <w:tcPr>
            <w:tcW w:w="2925" w:type="dxa"/>
          </w:tcPr>
          <w:p w:rsidR="00641829" w:rsidRDefault="00F838E5">
            <w:r>
              <w:t>Role of the tutor enhanced.</w:t>
            </w:r>
          </w:p>
          <w:p w:rsidR="00F838E5" w:rsidRDefault="00F838E5">
            <w:r>
              <w:t>Assembly and tutor time at the start of the day.</w:t>
            </w:r>
          </w:p>
          <w:p w:rsidR="00F838E5" w:rsidRPr="00F838E5" w:rsidRDefault="00F838E5">
            <w:r>
              <w:t>Revised behaviour management strategies introduced to acknowledge right behaviour.</w:t>
            </w:r>
          </w:p>
        </w:tc>
        <w:tc>
          <w:tcPr>
            <w:tcW w:w="2820" w:type="dxa"/>
          </w:tcPr>
          <w:p w:rsidR="00641829" w:rsidRDefault="00741FB8">
            <w:r w:rsidRPr="00741FB8">
              <w:t>Change to single lunchtime</w:t>
            </w:r>
            <w:r>
              <w:t xml:space="preserve"> and introduction of City Year to support behaviour.</w:t>
            </w:r>
          </w:p>
          <w:p w:rsidR="00741FB8" w:rsidRPr="00741FB8" w:rsidRDefault="00741FB8"/>
        </w:tc>
        <w:tc>
          <w:tcPr>
            <w:tcW w:w="2865" w:type="dxa"/>
          </w:tcPr>
          <w:p w:rsidR="00641829" w:rsidRDefault="00741FB8">
            <w:r>
              <w:t xml:space="preserve">Review of SMSC curriculum in preparation for next academic year. </w:t>
            </w:r>
          </w:p>
          <w:p w:rsidR="00B17C32" w:rsidRDefault="00B17C32"/>
          <w:p w:rsidR="00B17C32" w:rsidRPr="00741FB8" w:rsidRDefault="00B17C32">
            <w:r>
              <w:t xml:space="preserve">Review of behaviour policy and practice. </w:t>
            </w:r>
          </w:p>
        </w:tc>
      </w:tr>
      <w:tr w:rsidR="00641829" w:rsidTr="00641829">
        <w:trPr>
          <w:trHeight w:val="750"/>
        </w:trPr>
        <w:tc>
          <w:tcPr>
            <w:tcW w:w="2775" w:type="dxa"/>
          </w:tcPr>
          <w:p w:rsidR="00641829" w:rsidRPr="006B4281" w:rsidRDefault="008D2A98">
            <w:r>
              <w:t>The curriculum is</w:t>
            </w:r>
            <w:r w:rsidR="006B4281" w:rsidRPr="006B4281">
              <w:t xml:space="preserve"> </w:t>
            </w:r>
            <w:r>
              <w:t>broad and balanced</w:t>
            </w:r>
            <w:r w:rsidR="00116BA8">
              <w:t>. M</w:t>
            </w:r>
            <w:r w:rsidR="006B4281">
              <w:t xml:space="preserve">iddle </w:t>
            </w:r>
            <w:r w:rsidR="00116BA8">
              <w:t xml:space="preserve">leaders ensure all subjects contribute to </w:t>
            </w:r>
            <w:r w:rsidR="006B4281">
              <w:t xml:space="preserve">pupils’ </w:t>
            </w:r>
            <w:r w:rsidR="00116BA8">
              <w:t>behaviour and welfare.</w:t>
            </w:r>
          </w:p>
        </w:tc>
        <w:tc>
          <w:tcPr>
            <w:tcW w:w="2790" w:type="dxa"/>
          </w:tcPr>
          <w:p w:rsidR="00641829" w:rsidRPr="00F838E5" w:rsidRDefault="00F838E5">
            <w:r>
              <w:t>The curriculum offer is improving, through joint planning with primary colleagues, starting GCSE in Year 9,and widening access to EBACC</w:t>
            </w:r>
          </w:p>
        </w:tc>
        <w:tc>
          <w:tcPr>
            <w:tcW w:w="2925" w:type="dxa"/>
          </w:tcPr>
          <w:p w:rsidR="00F838E5" w:rsidRDefault="00F838E5">
            <w:r>
              <w:t>Introduction of Creative and Performing Arts, Key Stage 3.</w:t>
            </w:r>
          </w:p>
          <w:p w:rsidR="00641829" w:rsidRDefault="00F838E5">
            <w:r>
              <w:t>Consultation on expanded curriculum offer for 2017/18.</w:t>
            </w:r>
          </w:p>
          <w:p w:rsidR="000538F6" w:rsidRPr="00F838E5" w:rsidRDefault="000538F6">
            <w:r>
              <w:t>Teachers take responsibility for pupils’ attendance  and readiness for learning.</w:t>
            </w:r>
          </w:p>
        </w:tc>
        <w:tc>
          <w:tcPr>
            <w:tcW w:w="2820" w:type="dxa"/>
          </w:tcPr>
          <w:p w:rsidR="00641829" w:rsidRDefault="005D35EC">
            <w:r>
              <w:t>Enhanced curriculum offer in place for Year 8 options.</w:t>
            </w:r>
          </w:p>
          <w:p w:rsidR="00741FB8" w:rsidRPr="005D35EC" w:rsidRDefault="00741FB8">
            <w:r>
              <w:t>Year 8 options completed</w:t>
            </w:r>
          </w:p>
        </w:tc>
        <w:tc>
          <w:tcPr>
            <w:tcW w:w="2865" w:type="dxa"/>
          </w:tcPr>
          <w:p w:rsidR="00641829" w:rsidRDefault="00F26D97">
            <w:r w:rsidRPr="00F26D97">
              <w:t xml:space="preserve">Staffing decisions </w:t>
            </w:r>
            <w:r>
              <w:t>following on from Year 8 options etc.</w:t>
            </w:r>
          </w:p>
          <w:p w:rsidR="007B3143" w:rsidRPr="00F26D97" w:rsidRDefault="007B3143">
            <w:r>
              <w:t>Review of year</w:t>
            </w:r>
            <w:bookmarkStart w:id="0" w:name="_GoBack"/>
            <w:bookmarkEnd w:id="0"/>
          </w:p>
        </w:tc>
      </w:tr>
      <w:tr w:rsidR="00641829" w:rsidTr="00641829">
        <w:trPr>
          <w:trHeight w:val="675"/>
        </w:trPr>
        <w:tc>
          <w:tcPr>
            <w:tcW w:w="2775" w:type="dxa"/>
          </w:tcPr>
          <w:p w:rsidR="00641829" w:rsidRPr="006B4281" w:rsidRDefault="006B4281" w:rsidP="00F667FA">
            <w:r>
              <w:lastRenderedPageBreak/>
              <w:t>Governors hold Leaders to account f</w:t>
            </w:r>
            <w:r w:rsidR="00F87828">
              <w:t>or the progress of all pupils, i</w:t>
            </w:r>
            <w:r>
              <w:t>n particular</w:t>
            </w:r>
            <w:r w:rsidR="00F87828">
              <w:t xml:space="preserve"> for </w:t>
            </w:r>
            <w:r w:rsidR="00F667FA">
              <w:t xml:space="preserve">the </w:t>
            </w:r>
            <w:r w:rsidR="00F87828">
              <w:t>disadvantaged</w:t>
            </w:r>
            <w:r w:rsidR="00F667FA">
              <w:t xml:space="preserve">, SEND </w:t>
            </w:r>
            <w:r w:rsidR="00F87828">
              <w:t>and for attainment in English and maths</w:t>
            </w:r>
          </w:p>
        </w:tc>
        <w:tc>
          <w:tcPr>
            <w:tcW w:w="2790" w:type="dxa"/>
          </w:tcPr>
          <w:p w:rsidR="00641829" w:rsidRDefault="00F838E5">
            <w:r>
              <w:t>The SIB is judged to be holding leadership to account.</w:t>
            </w:r>
          </w:p>
          <w:p w:rsidR="008A5712" w:rsidRDefault="008A5712">
            <w:r>
              <w:t>Insufficient narrowing of the gap between disadvantaged and non- disadvantaged. Attainment in English and maths below prediction.</w:t>
            </w:r>
          </w:p>
          <w:p w:rsidR="008A5712" w:rsidRPr="00F838E5" w:rsidRDefault="008A5712">
            <w:r>
              <w:t>SEND progress requires improvement</w:t>
            </w:r>
          </w:p>
        </w:tc>
        <w:tc>
          <w:tcPr>
            <w:tcW w:w="2925" w:type="dxa"/>
          </w:tcPr>
          <w:p w:rsidR="00641829" w:rsidRDefault="00C730B9">
            <w:r>
              <w:t>SIB continues to hold leadership to account.</w:t>
            </w:r>
          </w:p>
          <w:p w:rsidR="00C730B9" w:rsidRDefault="00C730B9"/>
          <w:p w:rsidR="00C730B9" w:rsidRDefault="00C730B9">
            <w:r>
              <w:t>Disadvantaged pupils make expected progress.</w:t>
            </w:r>
          </w:p>
          <w:p w:rsidR="00C730B9" w:rsidRDefault="00C730B9">
            <w:r>
              <w:t>English and maths departments have strategies in place to improve progress.</w:t>
            </w:r>
          </w:p>
          <w:p w:rsidR="00C730B9" w:rsidRPr="00C730B9" w:rsidRDefault="00C730B9">
            <w:r>
              <w:t>SEND pupils have Education Plans to address learning needs.</w:t>
            </w:r>
          </w:p>
        </w:tc>
        <w:tc>
          <w:tcPr>
            <w:tcW w:w="2820" w:type="dxa"/>
          </w:tcPr>
          <w:p w:rsidR="00641829" w:rsidRDefault="003F5C8D">
            <w:r w:rsidRPr="003F5C8D">
              <w:t>Plans developed to</w:t>
            </w:r>
            <w:r>
              <w:t xml:space="preserve"> re-instate the governing body.</w:t>
            </w:r>
          </w:p>
          <w:p w:rsidR="000311BE" w:rsidRDefault="000311BE">
            <w:r>
              <w:t>(postponed until 4</w:t>
            </w:r>
            <w:r w:rsidRPr="000311BE">
              <w:rPr>
                <w:vertAlign w:val="superscript"/>
              </w:rPr>
              <w:t>th</w:t>
            </w:r>
            <w:r>
              <w:t xml:space="preserve"> monitoring visit has happened)</w:t>
            </w:r>
          </w:p>
          <w:p w:rsidR="003F5C8D" w:rsidRDefault="003F5C8D"/>
          <w:p w:rsidR="003F5C8D" w:rsidRPr="003F5C8D" w:rsidRDefault="003F5C8D"/>
        </w:tc>
        <w:tc>
          <w:tcPr>
            <w:tcW w:w="2865" w:type="dxa"/>
          </w:tcPr>
          <w:p w:rsidR="00641829" w:rsidRPr="003F5C8D" w:rsidRDefault="00641829"/>
          <w:p w:rsidR="003F5C8D" w:rsidRPr="003F5C8D" w:rsidRDefault="003F5C8D"/>
          <w:p w:rsidR="003F5C8D" w:rsidRDefault="003F5C8D">
            <w:r w:rsidRPr="003F5C8D">
              <w:t>Summer 2017</w:t>
            </w:r>
            <w:r>
              <w:t xml:space="preserve"> outcomes show narrowing of the gap between disadvantaged and non-disadvantaged.</w:t>
            </w:r>
          </w:p>
          <w:p w:rsidR="003F5C8D" w:rsidRDefault="003F5C8D">
            <w:r>
              <w:t>English and maths outcomes move significantly closer to national average.</w:t>
            </w:r>
          </w:p>
          <w:p w:rsidR="003F5C8D" w:rsidRPr="003F5C8D" w:rsidRDefault="003F5C8D">
            <w:r>
              <w:t>SEND pupils make expected progress.</w:t>
            </w:r>
          </w:p>
        </w:tc>
      </w:tr>
      <w:tr w:rsidR="00641829" w:rsidTr="001D056C">
        <w:trPr>
          <w:trHeight w:val="405"/>
        </w:trPr>
        <w:tc>
          <w:tcPr>
            <w:tcW w:w="2775" w:type="dxa"/>
          </w:tcPr>
          <w:p w:rsidR="00641829" w:rsidRPr="008D2A98" w:rsidRDefault="008D2A98">
            <w:r>
              <w:t>Safeguarding policies and procedures are effective.</w:t>
            </w:r>
          </w:p>
        </w:tc>
        <w:tc>
          <w:tcPr>
            <w:tcW w:w="2790" w:type="dxa"/>
          </w:tcPr>
          <w:p w:rsidR="008A5712" w:rsidRPr="008A5712" w:rsidRDefault="008A5712">
            <w:r>
              <w:t>Safeguarding is effective.</w:t>
            </w:r>
          </w:p>
        </w:tc>
        <w:tc>
          <w:tcPr>
            <w:tcW w:w="2925" w:type="dxa"/>
          </w:tcPr>
          <w:p w:rsidR="00641829" w:rsidRPr="00C730B9" w:rsidRDefault="00C730B9">
            <w:r>
              <w:t>Safeguarding Review (Sep 2016) recommendations addressed.</w:t>
            </w:r>
          </w:p>
        </w:tc>
        <w:tc>
          <w:tcPr>
            <w:tcW w:w="2820" w:type="dxa"/>
          </w:tcPr>
          <w:p w:rsidR="00641829" w:rsidRPr="00D06181" w:rsidRDefault="00D06181">
            <w:r w:rsidRPr="00D06181">
              <w:t xml:space="preserve">Ongoing training </w:t>
            </w:r>
            <w:r w:rsidR="00A33DB8">
              <w:t>including d</w:t>
            </w:r>
            <w:r>
              <w:t>e-escalation training</w:t>
            </w:r>
            <w:r w:rsidR="00A33DB8">
              <w:t xml:space="preserve"> for all staff and Level 3 for SLT.</w:t>
            </w:r>
          </w:p>
        </w:tc>
        <w:tc>
          <w:tcPr>
            <w:tcW w:w="2865" w:type="dxa"/>
          </w:tcPr>
          <w:p w:rsidR="00641829" w:rsidRPr="00485E4E" w:rsidRDefault="00485E4E">
            <w:r w:rsidRPr="00485E4E">
              <w:t>Review of year</w:t>
            </w:r>
          </w:p>
        </w:tc>
      </w:tr>
    </w:tbl>
    <w:p w:rsidR="00BE2D43" w:rsidRDefault="00BE2D43">
      <w:pPr>
        <w:rPr>
          <w:u w:val="single"/>
        </w:rPr>
      </w:pPr>
    </w:p>
    <w:tbl>
      <w:tblPr>
        <w:tblW w:w="145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3873"/>
        <w:gridCol w:w="1974"/>
        <w:gridCol w:w="3241"/>
        <w:gridCol w:w="2058"/>
        <w:gridCol w:w="2271"/>
        <w:gridCol w:w="15"/>
      </w:tblGrid>
      <w:tr w:rsidR="00E00B0D" w:rsidTr="0032103D">
        <w:trPr>
          <w:gridAfter w:val="1"/>
          <w:wAfter w:w="15" w:type="dxa"/>
          <w:trHeight w:val="810"/>
        </w:trPr>
        <w:tc>
          <w:tcPr>
            <w:tcW w:w="1149" w:type="dxa"/>
            <w:shd w:val="clear" w:color="auto" w:fill="4F81BD" w:themeFill="accent1"/>
          </w:tcPr>
          <w:p w:rsidR="00E00B0D" w:rsidRPr="0032103D" w:rsidRDefault="00B2213D" w:rsidP="0032103D">
            <w:pPr>
              <w:jc w:val="center"/>
              <w:rPr>
                <w:b/>
                <w:sz w:val="18"/>
                <w:szCs w:val="18"/>
              </w:rPr>
            </w:pPr>
            <w:r w:rsidRPr="0032103D">
              <w:rPr>
                <w:b/>
                <w:sz w:val="18"/>
                <w:szCs w:val="18"/>
              </w:rPr>
              <w:t>Link to Sef area number</w:t>
            </w:r>
          </w:p>
        </w:tc>
        <w:tc>
          <w:tcPr>
            <w:tcW w:w="13417" w:type="dxa"/>
            <w:gridSpan w:val="5"/>
            <w:shd w:val="clear" w:color="auto" w:fill="4F81BD" w:themeFill="accent1"/>
          </w:tcPr>
          <w:p w:rsidR="00E00B0D" w:rsidRPr="00C910E0" w:rsidRDefault="00E00B0D">
            <w:pPr>
              <w:rPr>
                <w:sz w:val="18"/>
                <w:szCs w:val="18"/>
                <w:u w:val="single"/>
              </w:rPr>
            </w:pPr>
          </w:p>
          <w:p w:rsidR="00E00B0D" w:rsidRPr="00C910E0" w:rsidRDefault="00E00B0D">
            <w:pPr>
              <w:rPr>
                <w:b/>
                <w:sz w:val="18"/>
                <w:szCs w:val="18"/>
              </w:rPr>
            </w:pPr>
            <w:r w:rsidRPr="00C910E0">
              <w:rPr>
                <w:b/>
                <w:sz w:val="18"/>
                <w:szCs w:val="18"/>
              </w:rPr>
              <w:t>Expected Outcome 1: The quality of provision is improved through self-evaluation, rigorous analysis, appraisal, recruitment and retention and CPD.</w:t>
            </w:r>
          </w:p>
        </w:tc>
      </w:tr>
      <w:tr w:rsidR="00E00B0D" w:rsidTr="00B2213D">
        <w:trPr>
          <w:gridAfter w:val="1"/>
          <w:wAfter w:w="15" w:type="dxa"/>
          <w:trHeight w:val="652"/>
        </w:trPr>
        <w:tc>
          <w:tcPr>
            <w:tcW w:w="1149" w:type="dxa"/>
          </w:tcPr>
          <w:p w:rsidR="00E00B0D" w:rsidRPr="00C910E0" w:rsidRDefault="00B2213D" w:rsidP="00C24ED4">
            <w:pPr>
              <w:jc w:val="center"/>
              <w:rPr>
                <w:b/>
                <w:sz w:val="18"/>
                <w:szCs w:val="18"/>
              </w:rPr>
            </w:pPr>
            <w:r>
              <w:rPr>
                <w:b/>
                <w:sz w:val="18"/>
                <w:szCs w:val="18"/>
              </w:rPr>
              <w:t xml:space="preserve"> </w:t>
            </w:r>
          </w:p>
        </w:tc>
        <w:tc>
          <w:tcPr>
            <w:tcW w:w="3873" w:type="dxa"/>
          </w:tcPr>
          <w:p w:rsidR="00E00B0D" w:rsidRPr="00C910E0" w:rsidRDefault="00E00B0D" w:rsidP="00C24ED4">
            <w:pPr>
              <w:jc w:val="center"/>
              <w:rPr>
                <w:b/>
                <w:sz w:val="18"/>
                <w:szCs w:val="18"/>
              </w:rPr>
            </w:pPr>
            <w:r w:rsidRPr="00C910E0">
              <w:rPr>
                <w:b/>
                <w:sz w:val="18"/>
                <w:szCs w:val="18"/>
              </w:rPr>
              <w:t>What will success look like?</w:t>
            </w:r>
          </w:p>
        </w:tc>
        <w:tc>
          <w:tcPr>
            <w:tcW w:w="1974" w:type="dxa"/>
          </w:tcPr>
          <w:p w:rsidR="00E00B0D" w:rsidRPr="00C910E0" w:rsidRDefault="00E00B0D" w:rsidP="00C24ED4">
            <w:pPr>
              <w:jc w:val="center"/>
              <w:rPr>
                <w:b/>
                <w:sz w:val="18"/>
                <w:szCs w:val="18"/>
              </w:rPr>
            </w:pPr>
            <w:r w:rsidRPr="00C910E0">
              <w:rPr>
                <w:b/>
                <w:sz w:val="18"/>
                <w:szCs w:val="18"/>
              </w:rPr>
              <w:t>Lead</w:t>
            </w:r>
          </w:p>
        </w:tc>
        <w:tc>
          <w:tcPr>
            <w:tcW w:w="3241" w:type="dxa"/>
          </w:tcPr>
          <w:p w:rsidR="00E00B0D" w:rsidRPr="00C910E0" w:rsidRDefault="00E00B0D" w:rsidP="00C24ED4">
            <w:pPr>
              <w:jc w:val="center"/>
              <w:rPr>
                <w:b/>
                <w:sz w:val="18"/>
                <w:szCs w:val="18"/>
              </w:rPr>
            </w:pPr>
            <w:r w:rsidRPr="00C910E0">
              <w:rPr>
                <w:b/>
                <w:sz w:val="18"/>
                <w:szCs w:val="18"/>
              </w:rPr>
              <w:t>How will we get there? (actions)</w:t>
            </w:r>
          </w:p>
        </w:tc>
        <w:tc>
          <w:tcPr>
            <w:tcW w:w="2058" w:type="dxa"/>
          </w:tcPr>
          <w:p w:rsidR="00E00B0D" w:rsidRPr="00C910E0" w:rsidRDefault="00E00B0D" w:rsidP="00C24ED4">
            <w:pPr>
              <w:jc w:val="center"/>
              <w:rPr>
                <w:b/>
                <w:sz w:val="18"/>
                <w:szCs w:val="18"/>
              </w:rPr>
            </w:pPr>
            <w:r w:rsidRPr="00C910E0">
              <w:rPr>
                <w:b/>
                <w:sz w:val="18"/>
                <w:szCs w:val="18"/>
              </w:rPr>
              <w:t>How will we know we have arrived? (impact)</w:t>
            </w:r>
          </w:p>
        </w:tc>
        <w:tc>
          <w:tcPr>
            <w:tcW w:w="2271" w:type="dxa"/>
          </w:tcPr>
          <w:p w:rsidR="00E00B0D" w:rsidRPr="00C910E0" w:rsidRDefault="00E00B0D" w:rsidP="00C24ED4">
            <w:pPr>
              <w:jc w:val="center"/>
              <w:rPr>
                <w:b/>
                <w:sz w:val="18"/>
                <w:szCs w:val="18"/>
              </w:rPr>
            </w:pPr>
            <w:r w:rsidRPr="00C910E0">
              <w:rPr>
                <w:b/>
                <w:sz w:val="18"/>
                <w:szCs w:val="18"/>
              </w:rPr>
              <w:t>Cost, training and resources</w:t>
            </w:r>
          </w:p>
        </w:tc>
      </w:tr>
      <w:tr w:rsidR="00E00B0D" w:rsidTr="00B2213D">
        <w:trPr>
          <w:gridAfter w:val="1"/>
          <w:wAfter w:w="15" w:type="dxa"/>
          <w:trHeight w:val="548"/>
        </w:trPr>
        <w:tc>
          <w:tcPr>
            <w:tcW w:w="1149" w:type="dxa"/>
          </w:tcPr>
          <w:p w:rsidR="00DE7097" w:rsidRDefault="00DE7097" w:rsidP="00DE7097">
            <w:pPr>
              <w:rPr>
                <w:b/>
                <w:sz w:val="18"/>
                <w:szCs w:val="18"/>
              </w:rPr>
            </w:pPr>
            <w:r>
              <w:rPr>
                <w:b/>
                <w:sz w:val="18"/>
                <w:szCs w:val="18"/>
              </w:rPr>
              <w:t>L and M</w:t>
            </w:r>
          </w:p>
          <w:p w:rsidR="00E00B0D" w:rsidRPr="00DE7097" w:rsidRDefault="00DE7097" w:rsidP="00DE7097">
            <w:pPr>
              <w:rPr>
                <w:sz w:val="18"/>
                <w:szCs w:val="18"/>
              </w:rPr>
            </w:pPr>
            <w:r w:rsidRPr="00DE7097">
              <w:rPr>
                <w:b/>
                <w:sz w:val="18"/>
                <w:szCs w:val="18"/>
              </w:rPr>
              <w:t>1 and 3</w:t>
            </w:r>
          </w:p>
        </w:tc>
        <w:tc>
          <w:tcPr>
            <w:tcW w:w="3873" w:type="dxa"/>
          </w:tcPr>
          <w:p w:rsidR="00E00B0D" w:rsidRPr="00C910E0" w:rsidRDefault="00E00B0D" w:rsidP="00E605F0">
            <w:pPr>
              <w:pStyle w:val="ListParagraph"/>
              <w:numPr>
                <w:ilvl w:val="0"/>
                <w:numId w:val="2"/>
              </w:numPr>
              <w:jc w:val="both"/>
              <w:rPr>
                <w:sz w:val="18"/>
                <w:szCs w:val="18"/>
                <w:u w:val="single"/>
              </w:rPr>
            </w:pPr>
            <w:r w:rsidRPr="00C910E0">
              <w:rPr>
                <w:sz w:val="18"/>
                <w:szCs w:val="18"/>
              </w:rPr>
              <w:t>The SEF accurately records the academy’s strengths and areas for development.</w:t>
            </w:r>
          </w:p>
        </w:tc>
        <w:tc>
          <w:tcPr>
            <w:tcW w:w="1974" w:type="dxa"/>
          </w:tcPr>
          <w:p w:rsidR="00CD3335" w:rsidRPr="005E7E1A" w:rsidRDefault="00CD3335">
            <w:pPr>
              <w:rPr>
                <w:sz w:val="18"/>
                <w:szCs w:val="18"/>
              </w:rPr>
            </w:pPr>
            <w:r w:rsidRPr="005E7E1A">
              <w:rPr>
                <w:sz w:val="18"/>
                <w:szCs w:val="18"/>
                <w:highlight w:val="green"/>
              </w:rPr>
              <w:t>PME</w:t>
            </w:r>
          </w:p>
          <w:p w:rsidR="00E00B0D" w:rsidRPr="00C910E0" w:rsidRDefault="00E00B0D">
            <w:pPr>
              <w:rPr>
                <w:sz w:val="18"/>
                <w:szCs w:val="18"/>
              </w:rPr>
            </w:pPr>
            <w:r w:rsidRPr="00C910E0">
              <w:rPr>
                <w:sz w:val="18"/>
                <w:szCs w:val="18"/>
              </w:rPr>
              <w:t>ELT and SLT</w:t>
            </w:r>
          </w:p>
        </w:tc>
        <w:tc>
          <w:tcPr>
            <w:tcW w:w="3241" w:type="dxa"/>
          </w:tcPr>
          <w:p w:rsidR="00E00B0D" w:rsidRPr="00C910E0" w:rsidRDefault="00E00B0D">
            <w:pPr>
              <w:rPr>
                <w:sz w:val="18"/>
                <w:szCs w:val="18"/>
              </w:rPr>
            </w:pPr>
            <w:r w:rsidRPr="00C910E0">
              <w:rPr>
                <w:sz w:val="18"/>
                <w:szCs w:val="18"/>
              </w:rPr>
              <w:t>Termly review, presented to the SIB.</w:t>
            </w:r>
          </w:p>
        </w:tc>
        <w:tc>
          <w:tcPr>
            <w:tcW w:w="2058" w:type="dxa"/>
          </w:tcPr>
          <w:p w:rsidR="00E00B0D" w:rsidRDefault="00E00B0D">
            <w:pPr>
              <w:rPr>
                <w:sz w:val="18"/>
                <w:szCs w:val="18"/>
              </w:rPr>
            </w:pPr>
            <w:r w:rsidRPr="00C910E0">
              <w:rPr>
                <w:sz w:val="18"/>
                <w:szCs w:val="18"/>
              </w:rPr>
              <w:t>Accurate up-to-date SEF available for external scrutiny.</w:t>
            </w:r>
          </w:p>
          <w:p w:rsidR="00AF107D" w:rsidRPr="00C910E0" w:rsidRDefault="00AF107D">
            <w:pPr>
              <w:rPr>
                <w:sz w:val="18"/>
                <w:szCs w:val="18"/>
              </w:rPr>
            </w:pPr>
            <w:r>
              <w:rPr>
                <w:sz w:val="18"/>
                <w:szCs w:val="18"/>
              </w:rPr>
              <w:t>SEF informs Action planning to support school improvement.</w:t>
            </w:r>
          </w:p>
        </w:tc>
        <w:tc>
          <w:tcPr>
            <w:tcW w:w="2271" w:type="dxa"/>
          </w:tcPr>
          <w:p w:rsidR="00E00B0D" w:rsidRDefault="00E00B0D">
            <w:pPr>
              <w:rPr>
                <w:sz w:val="18"/>
                <w:szCs w:val="18"/>
              </w:rPr>
            </w:pPr>
            <w:r>
              <w:rPr>
                <w:sz w:val="18"/>
                <w:szCs w:val="18"/>
              </w:rPr>
              <w:t>Time</w:t>
            </w:r>
          </w:p>
          <w:p w:rsidR="00E00B0D" w:rsidRPr="006E2FBC" w:rsidRDefault="00E00B0D">
            <w:pPr>
              <w:rPr>
                <w:sz w:val="18"/>
                <w:szCs w:val="18"/>
              </w:rPr>
            </w:pPr>
            <w:r>
              <w:rPr>
                <w:sz w:val="18"/>
                <w:szCs w:val="18"/>
              </w:rPr>
              <w:t>Printing</w:t>
            </w:r>
          </w:p>
        </w:tc>
      </w:tr>
      <w:tr w:rsidR="00E00B0D" w:rsidTr="00B2213D">
        <w:trPr>
          <w:gridAfter w:val="1"/>
          <w:wAfter w:w="15" w:type="dxa"/>
          <w:trHeight w:val="558"/>
        </w:trPr>
        <w:tc>
          <w:tcPr>
            <w:tcW w:w="1149" w:type="dxa"/>
          </w:tcPr>
          <w:p w:rsidR="00DE7097" w:rsidRDefault="00DE7097" w:rsidP="00DE7097">
            <w:pPr>
              <w:rPr>
                <w:b/>
                <w:sz w:val="18"/>
                <w:szCs w:val="18"/>
              </w:rPr>
            </w:pPr>
            <w:r>
              <w:rPr>
                <w:b/>
                <w:sz w:val="18"/>
                <w:szCs w:val="18"/>
              </w:rPr>
              <w:t xml:space="preserve">L and M </w:t>
            </w:r>
          </w:p>
          <w:p w:rsidR="00E00B0D" w:rsidRPr="00DE7097" w:rsidRDefault="00DE7097" w:rsidP="00DE7097">
            <w:pPr>
              <w:rPr>
                <w:sz w:val="18"/>
                <w:szCs w:val="18"/>
              </w:rPr>
            </w:pPr>
            <w:r>
              <w:rPr>
                <w:b/>
                <w:sz w:val="18"/>
                <w:szCs w:val="18"/>
              </w:rPr>
              <w:t>1 and 3</w:t>
            </w:r>
          </w:p>
        </w:tc>
        <w:tc>
          <w:tcPr>
            <w:tcW w:w="3873" w:type="dxa"/>
          </w:tcPr>
          <w:p w:rsidR="00E00B0D" w:rsidRPr="00C910E0" w:rsidRDefault="00E00B0D" w:rsidP="00EC217E">
            <w:pPr>
              <w:pStyle w:val="ListParagraph"/>
              <w:numPr>
                <w:ilvl w:val="0"/>
                <w:numId w:val="2"/>
              </w:numPr>
              <w:rPr>
                <w:sz w:val="18"/>
                <w:szCs w:val="18"/>
              </w:rPr>
            </w:pPr>
            <w:r w:rsidRPr="00C910E0">
              <w:rPr>
                <w:sz w:val="18"/>
                <w:szCs w:val="18"/>
              </w:rPr>
              <w:t>The Action Plan is effective in addressing areas requiring improvement.</w:t>
            </w:r>
          </w:p>
        </w:tc>
        <w:tc>
          <w:tcPr>
            <w:tcW w:w="1974" w:type="dxa"/>
          </w:tcPr>
          <w:p w:rsidR="00CD3335" w:rsidRPr="005E7E1A" w:rsidRDefault="00CD3335" w:rsidP="00E605F0">
            <w:pPr>
              <w:rPr>
                <w:sz w:val="18"/>
                <w:szCs w:val="18"/>
              </w:rPr>
            </w:pPr>
            <w:r w:rsidRPr="005E7E1A">
              <w:rPr>
                <w:sz w:val="18"/>
                <w:szCs w:val="18"/>
                <w:highlight w:val="green"/>
              </w:rPr>
              <w:t>PME</w:t>
            </w:r>
          </w:p>
          <w:p w:rsidR="00E00B0D" w:rsidRPr="00C910E0" w:rsidRDefault="00E00B0D" w:rsidP="00E605F0">
            <w:pPr>
              <w:rPr>
                <w:sz w:val="18"/>
                <w:szCs w:val="18"/>
              </w:rPr>
            </w:pPr>
            <w:r w:rsidRPr="00C910E0">
              <w:rPr>
                <w:sz w:val="18"/>
                <w:szCs w:val="18"/>
              </w:rPr>
              <w:t>ELT and SLT</w:t>
            </w:r>
          </w:p>
        </w:tc>
        <w:tc>
          <w:tcPr>
            <w:tcW w:w="3241" w:type="dxa"/>
          </w:tcPr>
          <w:p w:rsidR="00E00B0D" w:rsidRPr="00C910E0" w:rsidRDefault="00E00B0D" w:rsidP="00E605F0">
            <w:pPr>
              <w:rPr>
                <w:sz w:val="18"/>
                <w:szCs w:val="18"/>
              </w:rPr>
            </w:pPr>
            <w:r w:rsidRPr="00C910E0">
              <w:rPr>
                <w:sz w:val="18"/>
                <w:szCs w:val="18"/>
              </w:rPr>
              <w:t>Termly review, presented to the SIB.</w:t>
            </w:r>
          </w:p>
          <w:p w:rsidR="00E00B0D" w:rsidRPr="00C910E0" w:rsidRDefault="00E00B0D" w:rsidP="00E605F0">
            <w:pPr>
              <w:rPr>
                <w:sz w:val="18"/>
                <w:szCs w:val="18"/>
              </w:rPr>
            </w:pPr>
            <w:r w:rsidRPr="00C910E0">
              <w:rPr>
                <w:sz w:val="18"/>
                <w:szCs w:val="18"/>
              </w:rPr>
              <w:t>Continual adjustments made as strategies develop</w:t>
            </w:r>
          </w:p>
        </w:tc>
        <w:tc>
          <w:tcPr>
            <w:tcW w:w="2058" w:type="dxa"/>
          </w:tcPr>
          <w:p w:rsidR="00E00B0D" w:rsidRPr="00C910E0" w:rsidRDefault="00E00B0D" w:rsidP="00E605F0">
            <w:pPr>
              <w:rPr>
                <w:sz w:val="18"/>
                <w:szCs w:val="18"/>
              </w:rPr>
            </w:pPr>
            <w:r w:rsidRPr="00C910E0">
              <w:rPr>
                <w:sz w:val="18"/>
                <w:szCs w:val="18"/>
              </w:rPr>
              <w:t xml:space="preserve">Actions bring about improvements required to bring the academy out of special measures </w:t>
            </w:r>
            <w:r w:rsidRPr="00C910E0">
              <w:rPr>
                <w:sz w:val="18"/>
                <w:szCs w:val="18"/>
              </w:rPr>
              <w:lastRenderedPageBreak/>
              <w:t>by the Summer term 2017.</w:t>
            </w:r>
          </w:p>
        </w:tc>
        <w:tc>
          <w:tcPr>
            <w:tcW w:w="2271" w:type="dxa"/>
          </w:tcPr>
          <w:p w:rsidR="00E00B0D" w:rsidRDefault="00E00B0D">
            <w:pPr>
              <w:rPr>
                <w:sz w:val="18"/>
                <w:szCs w:val="18"/>
              </w:rPr>
            </w:pPr>
            <w:r>
              <w:rPr>
                <w:sz w:val="18"/>
                <w:szCs w:val="18"/>
              </w:rPr>
              <w:lastRenderedPageBreak/>
              <w:t>Time</w:t>
            </w:r>
          </w:p>
          <w:p w:rsidR="00E00B0D" w:rsidRDefault="00E00B0D">
            <w:pPr>
              <w:rPr>
                <w:sz w:val="18"/>
                <w:szCs w:val="18"/>
              </w:rPr>
            </w:pPr>
            <w:r>
              <w:rPr>
                <w:sz w:val="18"/>
                <w:szCs w:val="18"/>
              </w:rPr>
              <w:t>Meeting time</w:t>
            </w:r>
          </w:p>
          <w:p w:rsidR="00E00B0D" w:rsidRPr="006E2FBC" w:rsidRDefault="00E00B0D">
            <w:pPr>
              <w:rPr>
                <w:sz w:val="18"/>
                <w:szCs w:val="18"/>
              </w:rPr>
            </w:pPr>
            <w:r>
              <w:rPr>
                <w:sz w:val="18"/>
                <w:szCs w:val="18"/>
              </w:rPr>
              <w:t>Printing</w:t>
            </w:r>
          </w:p>
        </w:tc>
      </w:tr>
      <w:tr w:rsidR="00E00B0D" w:rsidTr="00B2213D">
        <w:trPr>
          <w:gridAfter w:val="1"/>
          <w:wAfter w:w="15" w:type="dxa"/>
          <w:trHeight w:val="1975"/>
        </w:trPr>
        <w:tc>
          <w:tcPr>
            <w:tcW w:w="1149" w:type="dxa"/>
          </w:tcPr>
          <w:p w:rsidR="00E00B0D" w:rsidRPr="00C40734" w:rsidRDefault="00C40734" w:rsidP="00C40734">
            <w:pPr>
              <w:rPr>
                <w:sz w:val="18"/>
                <w:szCs w:val="18"/>
              </w:rPr>
            </w:pPr>
            <w:r>
              <w:rPr>
                <w:sz w:val="18"/>
                <w:szCs w:val="18"/>
              </w:rPr>
              <w:lastRenderedPageBreak/>
              <w:t>L and M 6</w:t>
            </w:r>
          </w:p>
        </w:tc>
        <w:tc>
          <w:tcPr>
            <w:tcW w:w="3873" w:type="dxa"/>
          </w:tcPr>
          <w:p w:rsidR="00E00B0D" w:rsidRPr="00C910E0" w:rsidRDefault="00E00B0D" w:rsidP="00EC217E">
            <w:pPr>
              <w:pStyle w:val="ListParagraph"/>
              <w:numPr>
                <w:ilvl w:val="0"/>
                <w:numId w:val="2"/>
              </w:numPr>
              <w:rPr>
                <w:sz w:val="18"/>
                <w:szCs w:val="18"/>
              </w:rPr>
            </w:pPr>
            <w:r w:rsidRPr="00C910E0">
              <w:rPr>
                <w:sz w:val="18"/>
                <w:szCs w:val="18"/>
              </w:rPr>
              <w:t xml:space="preserve">The revised and comprehensive appraisal programme raises the quality of provision and eradicates inadequate teaching. </w:t>
            </w:r>
          </w:p>
          <w:p w:rsidR="00E00B0D" w:rsidRPr="00C910E0" w:rsidRDefault="00E00B0D" w:rsidP="0061118B">
            <w:pPr>
              <w:rPr>
                <w:sz w:val="18"/>
                <w:szCs w:val="18"/>
              </w:rPr>
            </w:pPr>
          </w:p>
          <w:p w:rsidR="00E00B0D" w:rsidRPr="00C910E0" w:rsidRDefault="00E00B0D" w:rsidP="0061118B">
            <w:pPr>
              <w:rPr>
                <w:sz w:val="18"/>
                <w:szCs w:val="18"/>
              </w:rPr>
            </w:pPr>
          </w:p>
        </w:tc>
        <w:tc>
          <w:tcPr>
            <w:tcW w:w="1974" w:type="dxa"/>
          </w:tcPr>
          <w:p w:rsidR="004A33D0" w:rsidRPr="005E7E1A" w:rsidRDefault="004A33D0" w:rsidP="00E605F0">
            <w:pPr>
              <w:rPr>
                <w:sz w:val="18"/>
                <w:szCs w:val="18"/>
              </w:rPr>
            </w:pPr>
            <w:r w:rsidRPr="005E7E1A">
              <w:rPr>
                <w:sz w:val="18"/>
                <w:szCs w:val="18"/>
                <w:highlight w:val="green"/>
              </w:rPr>
              <w:t>CHE</w:t>
            </w:r>
          </w:p>
          <w:p w:rsidR="00E00B0D" w:rsidRPr="00C910E0" w:rsidRDefault="00E00B0D" w:rsidP="00E605F0">
            <w:pPr>
              <w:rPr>
                <w:sz w:val="18"/>
                <w:szCs w:val="18"/>
              </w:rPr>
            </w:pPr>
            <w:r w:rsidRPr="00C910E0">
              <w:rPr>
                <w:sz w:val="18"/>
                <w:szCs w:val="18"/>
              </w:rPr>
              <w:t>ELT, SLT, middle leaders and managers</w:t>
            </w:r>
          </w:p>
        </w:tc>
        <w:tc>
          <w:tcPr>
            <w:tcW w:w="3241" w:type="dxa"/>
          </w:tcPr>
          <w:p w:rsidR="00E00B0D" w:rsidRPr="00C910E0" w:rsidRDefault="00E00B0D" w:rsidP="00E605F0">
            <w:pPr>
              <w:rPr>
                <w:sz w:val="18"/>
                <w:szCs w:val="18"/>
              </w:rPr>
            </w:pPr>
            <w:r w:rsidRPr="00C910E0">
              <w:rPr>
                <w:sz w:val="18"/>
                <w:szCs w:val="18"/>
              </w:rPr>
              <w:t>Appraisal meetings follow the Appraisal Policy procedures and timescale.</w:t>
            </w:r>
          </w:p>
          <w:p w:rsidR="00E00B0D" w:rsidRPr="00C910E0" w:rsidRDefault="00E00B0D" w:rsidP="00E605F0">
            <w:pPr>
              <w:rPr>
                <w:sz w:val="18"/>
                <w:szCs w:val="18"/>
              </w:rPr>
            </w:pPr>
            <w:r w:rsidRPr="00C910E0">
              <w:rPr>
                <w:sz w:val="18"/>
                <w:szCs w:val="18"/>
              </w:rPr>
              <w:t>Appraisal objectives reflect the priorities in the Action Plan.</w:t>
            </w:r>
          </w:p>
          <w:p w:rsidR="00E00B0D" w:rsidRPr="00C910E0" w:rsidRDefault="00E00B0D" w:rsidP="00E605F0">
            <w:pPr>
              <w:rPr>
                <w:sz w:val="18"/>
                <w:szCs w:val="18"/>
              </w:rPr>
            </w:pPr>
            <w:r w:rsidRPr="00C910E0">
              <w:rPr>
                <w:sz w:val="18"/>
                <w:szCs w:val="18"/>
              </w:rPr>
              <w:t>CPD supports staff in achieving their objectives.</w:t>
            </w:r>
          </w:p>
        </w:tc>
        <w:tc>
          <w:tcPr>
            <w:tcW w:w="2058" w:type="dxa"/>
          </w:tcPr>
          <w:p w:rsidR="00E00B0D" w:rsidRPr="00C910E0" w:rsidRDefault="00E00B0D" w:rsidP="00E605F0">
            <w:pPr>
              <w:rPr>
                <w:sz w:val="18"/>
                <w:szCs w:val="18"/>
              </w:rPr>
            </w:pPr>
            <w:r w:rsidRPr="00C910E0">
              <w:rPr>
                <w:sz w:val="18"/>
                <w:szCs w:val="18"/>
              </w:rPr>
              <w:t>All appraisals completed in a timely manner.</w:t>
            </w:r>
          </w:p>
          <w:p w:rsidR="00E00B0D" w:rsidRPr="00C910E0" w:rsidRDefault="00E00B0D" w:rsidP="00E605F0">
            <w:pPr>
              <w:rPr>
                <w:sz w:val="18"/>
                <w:szCs w:val="18"/>
              </w:rPr>
            </w:pPr>
            <w:r w:rsidRPr="00C910E0">
              <w:rPr>
                <w:sz w:val="18"/>
                <w:szCs w:val="18"/>
              </w:rPr>
              <w:t>All staff meet their objectives.</w:t>
            </w:r>
          </w:p>
          <w:p w:rsidR="00E00B0D" w:rsidRPr="00C910E0" w:rsidRDefault="00E00B0D" w:rsidP="00E605F0">
            <w:pPr>
              <w:rPr>
                <w:sz w:val="18"/>
                <w:szCs w:val="18"/>
              </w:rPr>
            </w:pPr>
            <w:r w:rsidRPr="00C910E0">
              <w:rPr>
                <w:sz w:val="18"/>
                <w:szCs w:val="18"/>
              </w:rPr>
              <w:t>The quality of provision achieves 80% good or better.</w:t>
            </w:r>
          </w:p>
          <w:p w:rsidR="00E00B0D" w:rsidRPr="00C910E0" w:rsidRDefault="00E00B0D" w:rsidP="00E605F0">
            <w:pPr>
              <w:rPr>
                <w:sz w:val="18"/>
                <w:szCs w:val="18"/>
              </w:rPr>
            </w:pPr>
            <w:r w:rsidRPr="00C910E0">
              <w:rPr>
                <w:sz w:val="18"/>
                <w:szCs w:val="18"/>
              </w:rPr>
              <w:t>Consistency across the curriculum and year groups in improved pupil progress. Outcomes close to national expectations.</w:t>
            </w:r>
          </w:p>
        </w:tc>
        <w:tc>
          <w:tcPr>
            <w:tcW w:w="2271" w:type="dxa"/>
          </w:tcPr>
          <w:p w:rsidR="00E00B0D" w:rsidRDefault="00E00B0D">
            <w:pPr>
              <w:rPr>
                <w:sz w:val="18"/>
                <w:szCs w:val="18"/>
              </w:rPr>
            </w:pPr>
            <w:r w:rsidRPr="00B00311">
              <w:rPr>
                <w:sz w:val="18"/>
                <w:szCs w:val="18"/>
              </w:rPr>
              <w:t>CPD sessions</w:t>
            </w:r>
          </w:p>
          <w:p w:rsidR="00E00B0D" w:rsidRDefault="00E00B0D">
            <w:pPr>
              <w:rPr>
                <w:sz w:val="18"/>
                <w:szCs w:val="18"/>
              </w:rPr>
            </w:pPr>
            <w:r>
              <w:rPr>
                <w:sz w:val="18"/>
                <w:szCs w:val="18"/>
              </w:rPr>
              <w:t>Appraisal meetings</w:t>
            </w:r>
          </w:p>
          <w:p w:rsidR="00E00B0D" w:rsidRPr="00B00311" w:rsidRDefault="00E00B0D">
            <w:pPr>
              <w:rPr>
                <w:sz w:val="18"/>
                <w:szCs w:val="18"/>
              </w:rPr>
            </w:pPr>
            <w:r>
              <w:rPr>
                <w:sz w:val="18"/>
                <w:szCs w:val="18"/>
              </w:rPr>
              <w:t>Cost of CPD across year (£25k)</w:t>
            </w:r>
          </w:p>
        </w:tc>
      </w:tr>
      <w:tr w:rsidR="00E00B0D" w:rsidTr="00B2213D">
        <w:trPr>
          <w:gridAfter w:val="1"/>
          <w:wAfter w:w="15" w:type="dxa"/>
          <w:trHeight w:val="600"/>
        </w:trPr>
        <w:tc>
          <w:tcPr>
            <w:tcW w:w="1149" w:type="dxa"/>
          </w:tcPr>
          <w:p w:rsidR="00E00B0D" w:rsidRPr="00C910E0" w:rsidRDefault="00E00B0D" w:rsidP="0061118B">
            <w:pPr>
              <w:rPr>
                <w:b/>
                <w:sz w:val="18"/>
                <w:szCs w:val="18"/>
              </w:rPr>
            </w:pPr>
          </w:p>
        </w:tc>
        <w:tc>
          <w:tcPr>
            <w:tcW w:w="13417" w:type="dxa"/>
            <w:gridSpan w:val="5"/>
          </w:tcPr>
          <w:p w:rsidR="00E00B0D" w:rsidRPr="00C910E0" w:rsidRDefault="00E00B0D" w:rsidP="0061118B">
            <w:pPr>
              <w:rPr>
                <w:sz w:val="18"/>
                <w:szCs w:val="18"/>
                <w:u w:val="single"/>
              </w:rPr>
            </w:pPr>
            <w:r w:rsidRPr="00C910E0">
              <w:rPr>
                <w:b/>
                <w:sz w:val="18"/>
                <w:szCs w:val="18"/>
              </w:rPr>
              <w:t>Expected Outcome 2:  Programmes are effective in developing pupils’ SMSC understanding, equality of opportunity and positive relationships across the community.</w:t>
            </w:r>
          </w:p>
        </w:tc>
      </w:tr>
      <w:tr w:rsidR="00E00B0D" w:rsidTr="00B2213D">
        <w:trPr>
          <w:trHeight w:val="431"/>
        </w:trPr>
        <w:tc>
          <w:tcPr>
            <w:tcW w:w="1149" w:type="dxa"/>
          </w:tcPr>
          <w:p w:rsidR="00E00B0D" w:rsidRPr="00C910E0" w:rsidRDefault="00E00B0D" w:rsidP="00CC70B8">
            <w:pPr>
              <w:rPr>
                <w:b/>
                <w:sz w:val="18"/>
                <w:szCs w:val="18"/>
              </w:rPr>
            </w:pPr>
          </w:p>
        </w:tc>
        <w:tc>
          <w:tcPr>
            <w:tcW w:w="3873" w:type="dxa"/>
          </w:tcPr>
          <w:p w:rsidR="00E00B0D" w:rsidRPr="00C910E0" w:rsidRDefault="00E00B0D" w:rsidP="00CC70B8">
            <w:pPr>
              <w:rPr>
                <w:b/>
                <w:sz w:val="18"/>
                <w:szCs w:val="18"/>
              </w:rPr>
            </w:pPr>
            <w:r w:rsidRPr="00C910E0">
              <w:rPr>
                <w:b/>
                <w:sz w:val="18"/>
                <w:szCs w:val="18"/>
              </w:rPr>
              <w:t>What will success look like?</w:t>
            </w:r>
          </w:p>
        </w:tc>
        <w:tc>
          <w:tcPr>
            <w:tcW w:w="1974" w:type="dxa"/>
          </w:tcPr>
          <w:p w:rsidR="00E00B0D" w:rsidRPr="00C910E0" w:rsidRDefault="00E00B0D" w:rsidP="000B662E">
            <w:pPr>
              <w:jc w:val="center"/>
              <w:rPr>
                <w:b/>
                <w:sz w:val="18"/>
                <w:szCs w:val="18"/>
              </w:rPr>
            </w:pPr>
            <w:r w:rsidRPr="00C910E0">
              <w:rPr>
                <w:b/>
                <w:sz w:val="18"/>
                <w:szCs w:val="18"/>
              </w:rPr>
              <w:t>Lead</w:t>
            </w:r>
          </w:p>
        </w:tc>
        <w:tc>
          <w:tcPr>
            <w:tcW w:w="3241" w:type="dxa"/>
          </w:tcPr>
          <w:p w:rsidR="00E00B0D" w:rsidRPr="00C910E0" w:rsidRDefault="00E00B0D" w:rsidP="00CC70B8">
            <w:pPr>
              <w:rPr>
                <w:b/>
                <w:sz w:val="18"/>
                <w:szCs w:val="18"/>
              </w:rPr>
            </w:pPr>
            <w:r w:rsidRPr="00C910E0">
              <w:rPr>
                <w:b/>
                <w:sz w:val="18"/>
                <w:szCs w:val="18"/>
              </w:rPr>
              <w:t>How will we get there? (actions)</w:t>
            </w:r>
          </w:p>
        </w:tc>
        <w:tc>
          <w:tcPr>
            <w:tcW w:w="2058" w:type="dxa"/>
          </w:tcPr>
          <w:p w:rsidR="00E00B0D" w:rsidRDefault="00E00B0D" w:rsidP="000B662E">
            <w:pPr>
              <w:jc w:val="center"/>
              <w:rPr>
                <w:b/>
              </w:rPr>
            </w:pPr>
            <w:r>
              <w:rPr>
                <w:b/>
              </w:rPr>
              <w:t>How will we know we have arrived? (impact)</w:t>
            </w:r>
          </w:p>
        </w:tc>
        <w:tc>
          <w:tcPr>
            <w:tcW w:w="2286" w:type="dxa"/>
            <w:gridSpan w:val="2"/>
          </w:tcPr>
          <w:p w:rsidR="00E00B0D" w:rsidRDefault="00E00B0D" w:rsidP="00ED611B">
            <w:pPr>
              <w:jc w:val="center"/>
              <w:rPr>
                <w:b/>
              </w:rPr>
            </w:pPr>
            <w:r>
              <w:rPr>
                <w:b/>
              </w:rPr>
              <w:t>Cost, training and resources</w:t>
            </w:r>
          </w:p>
        </w:tc>
      </w:tr>
      <w:tr w:rsidR="00E00B0D" w:rsidTr="00B2213D">
        <w:trPr>
          <w:gridAfter w:val="1"/>
          <w:wAfter w:w="15" w:type="dxa"/>
          <w:trHeight w:val="2865"/>
        </w:trPr>
        <w:tc>
          <w:tcPr>
            <w:tcW w:w="1149" w:type="dxa"/>
          </w:tcPr>
          <w:p w:rsidR="00E00B0D" w:rsidRDefault="00D71170" w:rsidP="00D71170">
            <w:pPr>
              <w:rPr>
                <w:sz w:val="18"/>
                <w:szCs w:val="18"/>
              </w:rPr>
            </w:pPr>
            <w:r>
              <w:rPr>
                <w:sz w:val="18"/>
                <w:szCs w:val="18"/>
              </w:rPr>
              <w:t>B3</w:t>
            </w:r>
          </w:p>
          <w:p w:rsidR="00D71170" w:rsidRDefault="004A33D0" w:rsidP="00D71170">
            <w:pPr>
              <w:rPr>
                <w:sz w:val="18"/>
                <w:szCs w:val="18"/>
              </w:rPr>
            </w:pPr>
            <w:r>
              <w:rPr>
                <w:sz w:val="18"/>
                <w:szCs w:val="18"/>
              </w:rPr>
              <w:t>PDW4</w:t>
            </w:r>
          </w:p>
          <w:p w:rsidR="00D71170" w:rsidRPr="00D71170" w:rsidRDefault="00D71170" w:rsidP="00D71170">
            <w:pPr>
              <w:rPr>
                <w:sz w:val="18"/>
                <w:szCs w:val="18"/>
              </w:rPr>
            </w:pPr>
          </w:p>
        </w:tc>
        <w:tc>
          <w:tcPr>
            <w:tcW w:w="3873" w:type="dxa"/>
          </w:tcPr>
          <w:p w:rsidR="00E00B0D" w:rsidRPr="00C910E0" w:rsidRDefault="00E00B0D" w:rsidP="0055247D">
            <w:pPr>
              <w:pStyle w:val="ListParagraph"/>
              <w:numPr>
                <w:ilvl w:val="0"/>
                <w:numId w:val="2"/>
              </w:numPr>
              <w:rPr>
                <w:sz w:val="18"/>
                <w:szCs w:val="18"/>
              </w:rPr>
            </w:pPr>
            <w:r w:rsidRPr="00C910E0">
              <w:rPr>
                <w:sz w:val="18"/>
                <w:szCs w:val="18"/>
              </w:rPr>
              <w:t>Opportunities for pupils to develop their SMSC understanding are embedded across the curriculum.</w:t>
            </w:r>
          </w:p>
          <w:p w:rsidR="00E00B0D" w:rsidRPr="00C910E0" w:rsidRDefault="00E00B0D" w:rsidP="004F4A31">
            <w:pPr>
              <w:rPr>
                <w:sz w:val="18"/>
                <w:szCs w:val="18"/>
              </w:rPr>
            </w:pPr>
          </w:p>
          <w:p w:rsidR="00E00B0D" w:rsidRPr="00C910E0" w:rsidRDefault="00E00B0D" w:rsidP="004F4A31">
            <w:pPr>
              <w:rPr>
                <w:sz w:val="18"/>
                <w:szCs w:val="18"/>
              </w:rPr>
            </w:pPr>
          </w:p>
          <w:p w:rsidR="00E00B0D" w:rsidRPr="00C910E0" w:rsidRDefault="00E00B0D" w:rsidP="004F4A31">
            <w:pPr>
              <w:rPr>
                <w:sz w:val="18"/>
                <w:szCs w:val="18"/>
              </w:rPr>
            </w:pPr>
          </w:p>
          <w:p w:rsidR="00E00B0D" w:rsidRPr="00C910E0" w:rsidRDefault="00E00B0D" w:rsidP="0061118B">
            <w:pPr>
              <w:rPr>
                <w:sz w:val="18"/>
                <w:szCs w:val="18"/>
              </w:rPr>
            </w:pPr>
          </w:p>
        </w:tc>
        <w:tc>
          <w:tcPr>
            <w:tcW w:w="1974" w:type="dxa"/>
          </w:tcPr>
          <w:p w:rsidR="004A33D0" w:rsidRPr="002365CC" w:rsidRDefault="004A33D0" w:rsidP="0055247D">
            <w:pPr>
              <w:rPr>
                <w:sz w:val="18"/>
                <w:szCs w:val="18"/>
              </w:rPr>
            </w:pPr>
            <w:r w:rsidRPr="002365CC">
              <w:rPr>
                <w:sz w:val="18"/>
                <w:szCs w:val="18"/>
                <w:highlight w:val="green"/>
              </w:rPr>
              <w:t>LMO</w:t>
            </w:r>
          </w:p>
          <w:p w:rsidR="00E00B0D" w:rsidRPr="00C910E0" w:rsidRDefault="00E00B0D" w:rsidP="0055247D">
            <w:pPr>
              <w:rPr>
                <w:sz w:val="18"/>
                <w:szCs w:val="18"/>
              </w:rPr>
            </w:pPr>
            <w:r w:rsidRPr="00C910E0">
              <w:rPr>
                <w:sz w:val="18"/>
                <w:szCs w:val="18"/>
              </w:rPr>
              <w:t>All staff</w:t>
            </w: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p>
          <w:p w:rsidR="00E00B0D" w:rsidRPr="00C910E0" w:rsidRDefault="00E00B0D" w:rsidP="0055247D">
            <w:pPr>
              <w:rPr>
                <w:sz w:val="18"/>
                <w:szCs w:val="18"/>
              </w:rPr>
            </w:pPr>
            <w:r w:rsidRPr="00C910E0">
              <w:rPr>
                <w:sz w:val="18"/>
                <w:szCs w:val="18"/>
              </w:rPr>
              <w:t>HBA, MRO</w:t>
            </w:r>
          </w:p>
        </w:tc>
        <w:tc>
          <w:tcPr>
            <w:tcW w:w="3241" w:type="dxa"/>
          </w:tcPr>
          <w:p w:rsidR="00E00B0D" w:rsidRPr="00C910E0" w:rsidRDefault="00E00B0D" w:rsidP="00E605F0">
            <w:pPr>
              <w:rPr>
                <w:sz w:val="18"/>
                <w:szCs w:val="18"/>
              </w:rPr>
            </w:pPr>
            <w:r w:rsidRPr="00C910E0">
              <w:rPr>
                <w:sz w:val="18"/>
                <w:szCs w:val="18"/>
              </w:rPr>
              <w:t>SMSC planned into all schemes of work and lessons.</w:t>
            </w:r>
          </w:p>
          <w:p w:rsidR="00E00B0D" w:rsidRPr="00C910E0" w:rsidRDefault="00E00B0D" w:rsidP="00E605F0">
            <w:pPr>
              <w:rPr>
                <w:sz w:val="18"/>
                <w:szCs w:val="18"/>
              </w:rPr>
            </w:pPr>
            <w:r w:rsidRPr="00C910E0">
              <w:rPr>
                <w:sz w:val="18"/>
                <w:szCs w:val="18"/>
              </w:rPr>
              <w:t>SMSC assessed in lesson observations and learning walks.</w:t>
            </w:r>
          </w:p>
          <w:p w:rsidR="00E00B0D" w:rsidRPr="00E9002C" w:rsidRDefault="00E00B0D" w:rsidP="00E605F0">
            <w:pPr>
              <w:rPr>
                <w:sz w:val="18"/>
                <w:szCs w:val="18"/>
              </w:rPr>
            </w:pPr>
            <w:r w:rsidRPr="00C910E0">
              <w:rPr>
                <w:sz w:val="18"/>
                <w:szCs w:val="18"/>
              </w:rPr>
              <w:t xml:space="preserve">Revised positive behaviour strategy, to acknowledge good behaviour. </w:t>
            </w:r>
            <w:r w:rsidRPr="00E9002C">
              <w:rPr>
                <w:sz w:val="18"/>
                <w:szCs w:val="18"/>
              </w:rPr>
              <w:t>Actions as outlined in the Behaviour and Welfare sections of the Action Plan</w:t>
            </w:r>
          </w:p>
          <w:p w:rsidR="00E00B0D" w:rsidRPr="00C910E0" w:rsidRDefault="00E00B0D" w:rsidP="00E605F0">
            <w:pPr>
              <w:rPr>
                <w:sz w:val="18"/>
                <w:szCs w:val="18"/>
              </w:rPr>
            </w:pPr>
            <w:r w:rsidRPr="00C910E0">
              <w:rPr>
                <w:sz w:val="18"/>
                <w:szCs w:val="18"/>
              </w:rPr>
              <w:t>All departments to offer enrichment opportunities</w:t>
            </w:r>
          </w:p>
          <w:p w:rsidR="00E00B0D" w:rsidRDefault="00E00B0D" w:rsidP="00E605F0">
            <w:pPr>
              <w:rPr>
                <w:sz w:val="18"/>
                <w:szCs w:val="18"/>
              </w:rPr>
            </w:pPr>
            <w:r w:rsidRPr="00C910E0">
              <w:rPr>
                <w:sz w:val="18"/>
                <w:szCs w:val="18"/>
              </w:rPr>
              <w:t>Continued development of the Duke of Edinburgh Award.</w:t>
            </w:r>
          </w:p>
          <w:p w:rsidR="005E1965" w:rsidRPr="00C910E0" w:rsidRDefault="005E1965" w:rsidP="00E605F0">
            <w:pPr>
              <w:rPr>
                <w:sz w:val="18"/>
                <w:szCs w:val="18"/>
              </w:rPr>
            </w:pPr>
            <w:r>
              <w:rPr>
                <w:sz w:val="18"/>
                <w:szCs w:val="18"/>
              </w:rPr>
              <w:t xml:space="preserve">Improved Learning Outside the </w:t>
            </w:r>
            <w:r>
              <w:rPr>
                <w:sz w:val="18"/>
                <w:szCs w:val="18"/>
              </w:rPr>
              <w:lastRenderedPageBreak/>
              <w:t>Classroom offer.</w:t>
            </w:r>
          </w:p>
        </w:tc>
        <w:tc>
          <w:tcPr>
            <w:tcW w:w="2058" w:type="dxa"/>
          </w:tcPr>
          <w:p w:rsidR="00E00B0D" w:rsidRPr="00C910E0" w:rsidRDefault="00E00B0D" w:rsidP="00E605F0">
            <w:pPr>
              <w:rPr>
                <w:sz w:val="18"/>
                <w:szCs w:val="18"/>
              </w:rPr>
            </w:pPr>
            <w:r w:rsidRPr="00C910E0">
              <w:rPr>
                <w:sz w:val="18"/>
                <w:szCs w:val="18"/>
              </w:rPr>
              <w:lastRenderedPageBreak/>
              <w:t>Consistently positive relationships between teachers and pupils.</w:t>
            </w:r>
          </w:p>
          <w:p w:rsidR="00E00B0D" w:rsidRPr="00C910E0" w:rsidRDefault="00E00B0D" w:rsidP="00E605F0">
            <w:pPr>
              <w:rPr>
                <w:sz w:val="18"/>
                <w:szCs w:val="18"/>
              </w:rPr>
            </w:pPr>
            <w:r w:rsidRPr="00C910E0">
              <w:rPr>
                <w:sz w:val="18"/>
                <w:szCs w:val="18"/>
              </w:rPr>
              <w:t>Positive relationships between pupils observed in lessons and in unstructured time.</w:t>
            </w:r>
          </w:p>
          <w:p w:rsidR="00E00B0D" w:rsidRPr="00E9002C" w:rsidRDefault="00E00B0D" w:rsidP="00E605F0">
            <w:pPr>
              <w:rPr>
                <w:sz w:val="18"/>
                <w:szCs w:val="18"/>
              </w:rPr>
            </w:pPr>
            <w:r w:rsidRPr="00C910E0">
              <w:rPr>
                <w:sz w:val="18"/>
                <w:szCs w:val="18"/>
              </w:rPr>
              <w:t>Continuing reduction of incidents of anti-social behaviour.</w:t>
            </w:r>
            <w:r>
              <w:rPr>
                <w:sz w:val="18"/>
                <w:szCs w:val="18"/>
              </w:rPr>
              <w:t xml:space="preserve"> </w:t>
            </w:r>
            <w:r w:rsidRPr="00E9002C">
              <w:rPr>
                <w:sz w:val="18"/>
                <w:szCs w:val="18"/>
              </w:rPr>
              <w:t>Targets outlined in Behaviour and Welfare section of this plan are met.</w:t>
            </w:r>
          </w:p>
          <w:p w:rsidR="00E00B0D" w:rsidRPr="00C910E0" w:rsidRDefault="00E00B0D" w:rsidP="00E605F0">
            <w:pPr>
              <w:rPr>
                <w:sz w:val="18"/>
                <w:szCs w:val="18"/>
              </w:rPr>
            </w:pPr>
          </w:p>
          <w:p w:rsidR="00E00B0D" w:rsidRDefault="00E00B0D" w:rsidP="00E605F0">
            <w:pPr>
              <w:rPr>
                <w:sz w:val="18"/>
                <w:szCs w:val="18"/>
              </w:rPr>
            </w:pPr>
            <w:r w:rsidRPr="00C910E0">
              <w:rPr>
                <w:sz w:val="18"/>
                <w:szCs w:val="18"/>
              </w:rPr>
              <w:t>Majority of pupils engaged in departmental, House and charitable activities.</w:t>
            </w:r>
          </w:p>
          <w:p w:rsidR="00C3006B" w:rsidRDefault="00C3006B" w:rsidP="00E605F0">
            <w:pPr>
              <w:rPr>
                <w:sz w:val="18"/>
                <w:szCs w:val="18"/>
              </w:rPr>
            </w:pPr>
          </w:p>
          <w:p w:rsidR="00C3006B" w:rsidRPr="00C910E0" w:rsidRDefault="00C3006B" w:rsidP="00E605F0">
            <w:pPr>
              <w:rPr>
                <w:sz w:val="18"/>
                <w:szCs w:val="18"/>
              </w:rPr>
            </w:pPr>
            <w:r>
              <w:rPr>
                <w:sz w:val="18"/>
                <w:szCs w:val="18"/>
              </w:rPr>
              <w:t>All students accessing some LOTC aspects each half term.</w:t>
            </w:r>
          </w:p>
        </w:tc>
        <w:tc>
          <w:tcPr>
            <w:tcW w:w="2271" w:type="dxa"/>
          </w:tcPr>
          <w:p w:rsidR="00E00B0D" w:rsidRPr="00AA22BE" w:rsidRDefault="00E00B0D">
            <w:pPr>
              <w:rPr>
                <w:sz w:val="20"/>
                <w:szCs w:val="20"/>
              </w:rPr>
            </w:pPr>
            <w:r w:rsidRPr="00AA22BE">
              <w:rPr>
                <w:sz w:val="20"/>
                <w:szCs w:val="20"/>
              </w:rPr>
              <w:lastRenderedPageBreak/>
              <w:t>SMSC resources</w:t>
            </w:r>
          </w:p>
          <w:p w:rsidR="00E00B0D" w:rsidRPr="00AA22BE" w:rsidRDefault="00E00B0D">
            <w:pPr>
              <w:rPr>
                <w:sz w:val="20"/>
                <w:szCs w:val="20"/>
              </w:rPr>
            </w:pPr>
            <w:r w:rsidRPr="00AA22BE">
              <w:rPr>
                <w:sz w:val="20"/>
                <w:szCs w:val="20"/>
              </w:rPr>
              <w:t>Lesson and assembly time</w:t>
            </w:r>
          </w:p>
          <w:p w:rsidR="00E00B0D" w:rsidRPr="00FB6ACE" w:rsidRDefault="00E00B0D"/>
        </w:tc>
      </w:tr>
      <w:tr w:rsidR="00E00B0D" w:rsidTr="00B2213D">
        <w:trPr>
          <w:gridAfter w:val="1"/>
          <w:wAfter w:w="15" w:type="dxa"/>
          <w:trHeight w:val="540"/>
        </w:trPr>
        <w:tc>
          <w:tcPr>
            <w:tcW w:w="1149" w:type="dxa"/>
          </w:tcPr>
          <w:p w:rsidR="00E00B0D" w:rsidRPr="004A33D0" w:rsidRDefault="004A33D0" w:rsidP="004A33D0">
            <w:pPr>
              <w:rPr>
                <w:sz w:val="18"/>
                <w:szCs w:val="18"/>
              </w:rPr>
            </w:pPr>
            <w:r w:rsidRPr="004A33D0">
              <w:rPr>
                <w:sz w:val="18"/>
                <w:szCs w:val="18"/>
              </w:rPr>
              <w:lastRenderedPageBreak/>
              <w:t>T2 and 8</w:t>
            </w:r>
          </w:p>
        </w:tc>
        <w:tc>
          <w:tcPr>
            <w:tcW w:w="3873" w:type="dxa"/>
          </w:tcPr>
          <w:p w:rsidR="00E00B0D" w:rsidRPr="00C910E0" w:rsidRDefault="00E00B0D" w:rsidP="00F70DFA">
            <w:pPr>
              <w:pStyle w:val="ListParagraph"/>
              <w:numPr>
                <w:ilvl w:val="0"/>
                <w:numId w:val="2"/>
              </w:numPr>
              <w:rPr>
                <w:sz w:val="18"/>
                <w:szCs w:val="18"/>
              </w:rPr>
            </w:pPr>
            <w:r w:rsidRPr="00C910E0">
              <w:rPr>
                <w:sz w:val="18"/>
                <w:szCs w:val="18"/>
              </w:rPr>
              <w:t>Parents are actively engaged in partnership with the academy, to raise pupils’ achievement.</w:t>
            </w:r>
          </w:p>
        </w:tc>
        <w:tc>
          <w:tcPr>
            <w:tcW w:w="1974" w:type="dxa"/>
          </w:tcPr>
          <w:p w:rsidR="004A33D0" w:rsidRPr="002365CC" w:rsidRDefault="004A33D0" w:rsidP="0055247D">
            <w:pPr>
              <w:rPr>
                <w:sz w:val="18"/>
                <w:szCs w:val="18"/>
              </w:rPr>
            </w:pPr>
            <w:r w:rsidRPr="002365CC">
              <w:rPr>
                <w:sz w:val="18"/>
                <w:szCs w:val="18"/>
                <w:highlight w:val="green"/>
              </w:rPr>
              <w:t>PME/MBE</w:t>
            </w:r>
          </w:p>
          <w:p w:rsidR="00E00B0D" w:rsidRPr="00C910E0" w:rsidRDefault="00E00B0D" w:rsidP="0055247D">
            <w:pPr>
              <w:rPr>
                <w:sz w:val="18"/>
                <w:szCs w:val="18"/>
              </w:rPr>
            </w:pPr>
            <w:r w:rsidRPr="00C910E0">
              <w:rPr>
                <w:sz w:val="18"/>
                <w:szCs w:val="18"/>
              </w:rPr>
              <w:t>ELT, SLT, Progress Leaders</w:t>
            </w:r>
          </w:p>
        </w:tc>
        <w:tc>
          <w:tcPr>
            <w:tcW w:w="3241" w:type="dxa"/>
          </w:tcPr>
          <w:p w:rsidR="00E00B0D" w:rsidRDefault="00E00B0D" w:rsidP="00E605F0">
            <w:pPr>
              <w:rPr>
                <w:sz w:val="18"/>
                <w:szCs w:val="18"/>
              </w:rPr>
            </w:pPr>
            <w:r>
              <w:rPr>
                <w:sz w:val="18"/>
                <w:szCs w:val="18"/>
              </w:rPr>
              <w:t>Regular newsletters available to parents and pupils and communicated via website and social media.</w:t>
            </w:r>
          </w:p>
          <w:p w:rsidR="00E00B0D" w:rsidRDefault="00E00B0D" w:rsidP="00E605F0">
            <w:pPr>
              <w:rPr>
                <w:sz w:val="18"/>
                <w:szCs w:val="18"/>
              </w:rPr>
            </w:pPr>
            <w:r>
              <w:rPr>
                <w:sz w:val="18"/>
                <w:szCs w:val="18"/>
              </w:rPr>
              <w:t>All Year 11 parents offered a meeting in HT1 to outline progress needs of individual students.</w:t>
            </w:r>
          </w:p>
          <w:p w:rsidR="00E00B0D" w:rsidRDefault="00E00B0D" w:rsidP="00E605F0">
            <w:pPr>
              <w:rPr>
                <w:sz w:val="18"/>
                <w:szCs w:val="18"/>
              </w:rPr>
            </w:pPr>
            <w:r>
              <w:rPr>
                <w:sz w:val="18"/>
                <w:szCs w:val="18"/>
              </w:rPr>
              <w:t>Parental survey by December 2016</w:t>
            </w:r>
          </w:p>
          <w:p w:rsidR="00E00B0D" w:rsidRDefault="00E00B0D" w:rsidP="00E605F0">
            <w:pPr>
              <w:rPr>
                <w:sz w:val="18"/>
                <w:szCs w:val="18"/>
              </w:rPr>
            </w:pPr>
            <w:r>
              <w:rPr>
                <w:sz w:val="18"/>
                <w:szCs w:val="18"/>
              </w:rPr>
              <w:t>Specific parent events – open evenings, Christmas events etc</w:t>
            </w:r>
          </w:p>
          <w:p w:rsidR="00E00B0D" w:rsidRPr="00C910E0" w:rsidRDefault="00E00B0D" w:rsidP="00E605F0">
            <w:pPr>
              <w:rPr>
                <w:sz w:val="18"/>
                <w:szCs w:val="18"/>
              </w:rPr>
            </w:pPr>
            <w:r>
              <w:rPr>
                <w:sz w:val="18"/>
                <w:szCs w:val="18"/>
              </w:rPr>
              <w:t>See transition, parents and community plan</w:t>
            </w:r>
          </w:p>
        </w:tc>
        <w:tc>
          <w:tcPr>
            <w:tcW w:w="2058" w:type="dxa"/>
          </w:tcPr>
          <w:p w:rsidR="00E00B0D" w:rsidRPr="00305811" w:rsidRDefault="00E00B0D" w:rsidP="00E605F0">
            <w:pPr>
              <w:rPr>
                <w:sz w:val="20"/>
                <w:szCs w:val="20"/>
              </w:rPr>
            </w:pPr>
            <w:r w:rsidRPr="00305811">
              <w:rPr>
                <w:sz w:val="20"/>
                <w:szCs w:val="20"/>
              </w:rPr>
              <w:t>Parents engaged with meetings and other events.</w:t>
            </w:r>
          </w:p>
          <w:p w:rsidR="00E00B0D" w:rsidRPr="00305811" w:rsidRDefault="00E00B0D" w:rsidP="00E605F0">
            <w:pPr>
              <w:rPr>
                <w:sz w:val="20"/>
                <w:szCs w:val="20"/>
              </w:rPr>
            </w:pPr>
            <w:r w:rsidRPr="00305811">
              <w:rPr>
                <w:sz w:val="20"/>
                <w:szCs w:val="20"/>
              </w:rPr>
              <w:t>Parental survey results indicate improved opinions of school and recent changes.</w:t>
            </w:r>
          </w:p>
          <w:p w:rsidR="00E00B0D" w:rsidRPr="00305811" w:rsidRDefault="00E00B0D" w:rsidP="00E605F0">
            <w:pPr>
              <w:rPr>
                <w:sz w:val="20"/>
                <w:szCs w:val="20"/>
              </w:rPr>
            </w:pPr>
            <w:r w:rsidRPr="00305811">
              <w:rPr>
                <w:sz w:val="20"/>
                <w:szCs w:val="20"/>
              </w:rPr>
              <w:t>Attendance at open evenings etc up on last year.</w:t>
            </w:r>
          </w:p>
        </w:tc>
        <w:tc>
          <w:tcPr>
            <w:tcW w:w="2271" w:type="dxa"/>
          </w:tcPr>
          <w:p w:rsidR="00E00B0D" w:rsidRPr="00305811" w:rsidRDefault="00E00B0D">
            <w:pPr>
              <w:rPr>
                <w:sz w:val="20"/>
                <w:szCs w:val="20"/>
              </w:rPr>
            </w:pPr>
            <w:r w:rsidRPr="00305811">
              <w:rPr>
                <w:sz w:val="20"/>
                <w:szCs w:val="20"/>
              </w:rPr>
              <w:t>Printing</w:t>
            </w:r>
          </w:p>
          <w:p w:rsidR="00E00B0D" w:rsidRPr="00305811" w:rsidRDefault="00E00B0D">
            <w:pPr>
              <w:rPr>
                <w:sz w:val="20"/>
                <w:szCs w:val="20"/>
              </w:rPr>
            </w:pPr>
            <w:r w:rsidRPr="00305811">
              <w:rPr>
                <w:sz w:val="20"/>
                <w:szCs w:val="20"/>
              </w:rPr>
              <w:t>Meeting and event time</w:t>
            </w:r>
          </w:p>
          <w:p w:rsidR="00E00B0D" w:rsidRPr="00305811" w:rsidRDefault="00E00B0D">
            <w:pPr>
              <w:rPr>
                <w:sz w:val="20"/>
                <w:szCs w:val="20"/>
              </w:rPr>
            </w:pPr>
            <w:r w:rsidRPr="00305811">
              <w:rPr>
                <w:sz w:val="20"/>
                <w:szCs w:val="20"/>
              </w:rPr>
              <w:t>Banners for open evening (£200)</w:t>
            </w:r>
          </w:p>
          <w:p w:rsidR="00E00B0D" w:rsidRPr="00305811" w:rsidRDefault="00E00B0D">
            <w:pPr>
              <w:rPr>
                <w:sz w:val="20"/>
                <w:szCs w:val="20"/>
              </w:rPr>
            </w:pPr>
          </w:p>
        </w:tc>
      </w:tr>
      <w:tr w:rsidR="00E00B0D" w:rsidTr="00B2213D">
        <w:trPr>
          <w:gridAfter w:val="1"/>
          <w:wAfter w:w="15" w:type="dxa"/>
          <w:trHeight w:val="1184"/>
        </w:trPr>
        <w:tc>
          <w:tcPr>
            <w:tcW w:w="1149" w:type="dxa"/>
          </w:tcPr>
          <w:p w:rsidR="00E00B0D" w:rsidRPr="005E1965" w:rsidRDefault="005E1965" w:rsidP="005E1965">
            <w:pPr>
              <w:rPr>
                <w:sz w:val="18"/>
                <w:szCs w:val="18"/>
              </w:rPr>
            </w:pPr>
            <w:r w:rsidRPr="005E1965">
              <w:rPr>
                <w:sz w:val="18"/>
                <w:szCs w:val="18"/>
              </w:rPr>
              <w:t>B3</w:t>
            </w:r>
          </w:p>
          <w:p w:rsidR="005E1965" w:rsidRPr="005E1965" w:rsidRDefault="005E1965" w:rsidP="005E1965">
            <w:pPr>
              <w:rPr>
                <w:sz w:val="18"/>
                <w:szCs w:val="18"/>
              </w:rPr>
            </w:pPr>
            <w:r w:rsidRPr="005E1965">
              <w:rPr>
                <w:sz w:val="18"/>
                <w:szCs w:val="18"/>
              </w:rPr>
              <w:t>PDW2</w:t>
            </w:r>
          </w:p>
        </w:tc>
        <w:tc>
          <w:tcPr>
            <w:tcW w:w="3873" w:type="dxa"/>
          </w:tcPr>
          <w:p w:rsidR="00E00B0D" w:rsidRPr="00E9002C" w:rsidRDefault="00E00B0D" w:rsidP="008557C7">
            <w:pPr>
              <w:pStyle w:val="ListParagraph"/>
              <w:numPr>
                <w:ilvl w:val="0"/>
                <w:numId w:val="2"/>
              </w:numPr>
              <w:rPr>
                <w:sz w:val="18"/>
                <w:szCs w:val="18"/>
              </w:rPr>
            </w:pPr>
            <w:r w:rsidRPr="00E9002C">
              <w:rPr>
                <w:sz w:val="18"/>
                <w:szCs w:val="18"/>
              </w:rPr>
              <w:t>Assembly and tutorial time at the start of the day establishes and celebrates the academy’s values and standards of behaviour</w:t>
            </w:r>
          </w:p>
        </w:tc>
        <w:tc>
          <w:tcPr>
            <w:tcW w:w="1974" w:type="dxa"/>
          </w:tcPr>
          <w:p w:rsidR="005E1965" w:rsidRPr="002365CC" w:rsidRDefault="005E1965" w:rsidP="00E605F0">
            <w:pPr>
              <w:rPr>
                <w:sz w:val="18"/>
                <w:szCs w:val="18"/>
              </w:rPr>
            </w:pPr>
            <w:r w:rsidRPr="002365CC">
              <w:rPr>
                <w:sz w:val="18"/>
                <w:szCs w:val="18"/>
                <w:highlight w:val="green"/>
              </w:rPr>
              <w:t>SLE</w:t>
            </w:r>
          </w:p>
          <w:p w:rsidR="00E00B0D" w:rsidRPr="00E9002C" w:rsidRDefault="00E00B0D" w:rsidP="00E605F0">
            <w:pPr>
              <w:rPr>
                <w:sz w:val="18"/>
                <w:szCs w:val="18"/>
              </w:rPr>
            </w:pPr>
            <w:r w:rsidRPr="00E9002C">
              <w:rPr>
                <w:sz w:val="18"/>
                <w:szCs w:val="18"/>
              </w:rPr>
              <w:t>ELT, SLT,</w:t>
            </w:r>
          </w:p>
          <w:p w:rsidR="00E00B0D" w:rsidRPr="00E9002C" w:rsidRDefault="00E00B0D" w:rsidP="00E605F0">
            <w:pPr>
              <w:rPr>
                <w:sz w:val="18"/>
                <w:szCs w:val="18"/>
              </w:rPr>
            </w:pPr>
            <w:r w:rsidRPr="00E9002C">
              <w:rPr>
                <w:sz w:val="18"/>
                <w:szCs w:val="18"/>
              </w:rPr>
              <w:t>Progress Leaders and Pastoral Team</w:t>
            </w:r>
          </w:p>
        </w:tc>
        <w:tc>
          <w:tcPr>
            <w:tcW w:w="3241" w:type="dxa"/>
          </w:tcPr>
          <w:p w:rsidR="00E00B0D" w:rsidRPr="00E9002C" w:rsidRDefault="00E00B0D" w:rsidP="00C910E0">
            <w:pPr>
              <w:rPr>
                <w:sz w:val="18"/>
                <w:szCs w:val="18"/>
              </w:rPr>
            </w:pPr>
            <w:r w:rsidRPr="00E9002C">
              <w:rPr>
                <w:sz w:val="18"/>
                <w:szCs w:val="18"/>
              </w:rPr>
              <w:t>Actions as outlined in the Behaviour and Welfare sections of the Action Plan</w:t>
            </w:r>
          </w:p>
          <w:p w:rsidR="00E00B0D" w:rsidRPr="00E9002C" w:rsidRDefault="00E00B0D" w:rsidP="00E605F0">
            <w:pPr>
              <w:rPr>
                <w:sz w:val="18"/>
                <w:szCs w:val="18"/>
              </w:rPr>
            </w:pPr>
          </w:p>
        </w:tc>
        <w:tc>
          <w:tcPr>
            <w:tcW w:w="2058" w:type="dxa"/>
          </w:tcPr>
          <w:p w:rsidR="00E00B0D" w:rsidRPr="00C910E0" w:rsidRDefault="00E00B0D" w:rsidP="00E605F0">
            <w:pPr>
              <w:rPr>
                <w:sz w:val="18"/>
                <w:szCs w:val="18"/>
              </w:rPr>
            </w:pPr>
            <w:r>
              <w:rPr>
                <w:sz w:val="18"/>
                <w:szCs w:val="18"/>
              </w:rPr>
              <w:t>Outcomes from Behaviour and Welfare sections met.</w:t>
            </w:r>
          </w:p>
        </w:tc>
        <w:tc>
          <w:tcPr>
            <w:tcW w:w="2271" w:type="dxa"/>
          </w:tcPr>
          <w:p w:rsidR="00E00B0D" w:rsidRPr="00DE676E" w:rsidRDefault="00E00B0D">
            <w:r w:rsidRPr="00DE676E">
              <w:t>See B and W plan</w:t>
            </w:r>
          </w:p>
        </w:tc>
      </w:tr>
      <w:tr w:rsidR="00E00B0D" w:rsidTr="0032103D">
        <w:trPr>
          <w:gridAfter w:val="1"/>
          <w:wAfter w:w="15" w:type="dxa"/>
          <w:trHeight w:val="592"/>
        </w:trPr>
        <w:tc>
          <w:tcPr>
            <w:tcW w:w="1149" w:type="dxa"/>
            <w:shd w:val="clear" w:color="auto" w:fill="4F81BD" w:themeFill="accent1"/>
          </w:tcPr>
          <w:p w:rsidR="00E00B0D" w:rsidRDefault="0032103D" w:rsidP="0032103D">
            <w:pPr>
              <w:jc w:val="center"/>
              <w:rPr>
                <w:b/>
              </w:rPr>
            </w:pPr>
            <w:r>
              <w:rPr>
                <w:b/>
              </w:rPr>
              <w:t>Link to Sef area number:</w:t>
            </w:r>
          </w:p>
        </w:tc>
        <w:tc>
          <w:tcPr>
            <w:tcW w:w="13417" w:type="dxa"/>
            <w:gridSpan w:val="5"/>
            <w:shd w:val="clear" w:color="auto" w:fill="4F81BD" w:themeFill="accent1"/>
          </w:tcPr>
          <w:p w:rsidR="00E00B0D" w:rsidRPr="003A7F86" w:rsidRDefault="00E00B0D" w:rsidP="00057140">
            <w:pPr>
              <w:rPr>
                <w:b/>
              </w:rPr>
            </w:pPr>
            <w:r>
              <w:rPr>
                <w:b/>
              </w:rPr>
              <w:t>Expected Outcome 3: The curriculum is broad and balanced.  Middle leaders ensure that all subjects contribute to pupils’  behaviour and welfare.</w:t>
            </w:r>
          </w:p>
          <w:p w:rsidR="00E00B0D" w:rsidRDefault="00E00B0D">
            <w:pPr>
              <w:rPr>
                <w:u w:val="single"/>
              </w:rPr>
            </w:pPr>
          </w:p>
        </w:tc>
      </w:tr>
      <w:tr w:rsidR="00E00B0D" w:rsidTr="00B2213D">
        <w:trPr>
          <w:gridAfter w:val="1"/>
          <w:wAfter w:w="15" w:type="dxa"/>
          <w:trHeight w:val="471"/>
        </w:trPr>
        <w:tc>
          <w:tcPr>
            <w:tcW w:w="1149" w:type="dxa"/>
          </w:tcPr>
          <w:p w:rsidR="00E00B0D" w:rsidRDefault="00E00B0D" w:rsidP="003A7F86">
            <w:pPr>
              <w:jc w:val="center"/>
              <w:rPr>
                <w:b/>
              </w:rPr>
            </w:pPr>
          </w:p>
        </w:tc>
        <w:tc>
          <w:tcPr>
            <w:tcW w:w="3873" w:type="dxa"/>
          </w:tcPr>
          <w:p w:rsidR="00E00B0D" w:rsidRPr="003A7F86" w:rsidRDefault="00E00B0D" w:rsidP="003A7F86">
            <w:pPr>
              <w:jc w:val="center"/>
              <w:rPr>
                <w:b/>
              </w:rPr>
            </w:pPr>
            <w:r>
              <w:rPr>
                <w:b/>
              </w:rPr>
              <w:t>What will success look like?</w:t>
            </w:r>
          </w:p>
        </w:tc>
        <w:tc>
          <w:tcPr>
            <w:tcW w:w="1974" w:type="dxa"/>
          </w:tcPr>
          <w:p w:rsidR="00E00B0D" w:rsidRPr="003A7F86" w:rsidRDefault="00E00B0D" w:rsidP="003A7F86">
            <w:pPr>
              <w:jc w:val="center"/>
              <w:rPr>
                <w:b/>
              </w:rPr>
            </w:pPr>
            <w:r>
              <w:rPr>
                <w:b/>
              </w:rPr>
              <w:t>Lead</w:t>
            </w:r>
          </w:p>
        </w:tc>
        <w:tc>
          <w:tcPr>
            <w:tcW w:w="3241" w:type="dxa"/>
          </w:tcPr>
          <w:p w:rsidR="00E00B0D" w:rsidRPr="003A7F86" w:rsidRDefault="00E00B0D" w:rsidP="003A7F86">
            <w:pPr>
              <w:jc w:val="center"/>
              <w:rPr>
                <w:b/>
              </w:rPr>
            </w:pPr>
            <w:r>
              <w:rPr>
                <w:b/>
              </w:rPr>
              <w:t>How will we get there? (actions)</w:t>
            </w:r>
          </w:p>
        </w:tc>
        <w:tc>
          <w:tcPr>
            <w:tcW w:w="2058" w:type="dxa"/>
          </w:tcPr>
          <w:p w:rsidR="00E00B0D" w:rsidRPr="003A7F86" w:rsidRDefault="00E00B0D" w:rsidP="003A7F86">
            <w:pPr>
              <w:jc w:val="center"/>
              <w:rPr>
                <w:b/>
              </w:rPr>
            </w:pPr>
            <w:r>
              <w:rPr>
                <w:b/>
              </w:rPr>
              <w:t xml:space="preserve">How will we know we have arrived? </w:t>
            </w:r>
            <w:r>
              <w:rPr>
                <w:b/>
              </w:rPr>
              <w:lastRenderedPageBreak/>
              <w:t>(impact)</w:t>
            </w:r>
          </w:p>
        </w:tc>
        <w:tc>
          <w:tcPr>
            <w:tcW w:w="2271" w:type="dxa"/>
          </w:tcPr>
          <w:p w:rsidR="00E00B0D" w:rsidRPr="003A7F86" w:rsidRDefault="00E00B0D" w:rsidP="003A7F86">
            <w:pPr>
              <w:jc w:val="center"/>
              <w:rPr>
                <w:b/>
              </w:rPr>
            </w:pPr>
            <w:r>
              <w:rPr>
                <w:b/>
              </w:rPr>
              <w:lastRenderedPageBreak/>
              <w:t>Cost, training and resources</w:t>
            </w:r>
          </w:p>
        </w:tc>
      </w:tr>
      <w:tr w:rsidR="00E00B0D" w:rsidTr="00B2213D">
        <w:trPr>
          <w:gridAfter w:val="1"/>
          <w:wAfter w:w="15" w:type="dxa"/>
          <w:trHeight w:val="1245"/>
        </w:trPr>
        <w:tc>
          <w:tcPr>
            <w:tcW w:w="1149" w:type="dxa"/>
          </w:tcPr>
          <w:p w:rsidR="00E00B0D" w:rsidRPr="005E1965" w:rsidRDefault="005E1965" w:rsidP="005E1965">
            <w:pPr>
              <w:rPr>
                <w:sz w:val="20"/>
                <w:szCs w:val="20"/>
              </w:rPr>
            </w:pPr>
            <w:r>
              <w:rPr>
                <w:sz w:val="20"/>
                <w:szCs w:val="20"/>
              </w:rPr>
              <w:lastRenderedPageBreak/>
              <w:t>L and M 2</w:t>
            </w:r>
          </w:p>
        </w:tc>
        <w:tc>
          <w:tcPr>
            <w:tcW w:w="3873" w:type="dxa"/>
          </w:tcPr>
          <w:p w:rsidR="00E00B0D" w:rsidRPr="00266346" w:rsidRDefault="00E00B0D" w:rsidP="009F22FA">
            <w:pPr>
              <w:pStyle w:val="ListParagraph"/>
              <w:numPr>
                <w:ilvl w:val="0"/>
                <w:numId w:val="2"/>
              </w:numPr>
              <w:rPr>
                <w:sz w:val="20"/>
                <w:szCs w:val="20"/>
              </w:rPr>
            </w:pPr>
            <w:r w:rsidRPr="00266346">
              <w:rPr>
                <w:sz w:val="20"/>
                <w:szCs w:val="20"/>
              </w:rPr>
              <w:t>The curriculum is broad, balanced and offers the full range of subjects.</w:t>
            </w:r>
          </w:p>
        </w:tc>
        <w:tc>
          <w:tcPr>
            <w:tcW w:w="1974" w:type="dxa"/>
          </w:tcPr>
          <w:p w:rsidR="005E1965" w:rsidRPr="002365CC" w:rsidRDefault="005E1965" w:rsidP="00E605F0">
            <w:pPr>
              <w:rPr>
                <w:sz w:val="20"/>
                <w:szCs w:val="20"/>
              </w:rPr>
            </w:pPr>
            <w:r w:rsidRPr="002365CC">
              <w:rPr>
                <w:sz w:val="20"/>
                <w:szCs w:val="20"/>
                <w:highlight w:val="green"/>
              </w:rPr>
              <w:t>KWA</w:t>
            </w:r>
          </w:p>
          <w:p w:rsidR="00E00B0D" w:rsidRPr="00266346" w:rsidRDefault="00E00B0D" w:rsidP="00E605F0">
            <w:pPr>
              <w:rPr>
                <w:sz w:val="20"/>
                <w:szCs w:val="20"/>
              </w:rPr>
            </w:pPr>
            <w:r w:rsidRPr="00266346">
              <w:rPr>
                <w:sz w:val="20"/>
                <w:szCs w:val="20"/>
              </w:rPr>
              <w:t>ELT, SLT, subject leads</w:t>
            </w:r>
          </w:p>
        </w:tc>
        <w:tc>
          <w:tcPr>
            <w:tcW w:w="3241" w:type="dxa"/>
          </w:tcPr>
          <w:p w:rsidR="00E00B0D" w:rsidRPr="00266346" w:rsidRDefault="00E00B0D" w:rsidP="00E605F0">
            <w:pPr>
              <w:rPr>
                <w:sz w:val="20"/>
                <w:szCs w:val="20"/>
              </w:rPr>
            </w:pPr>
            <w:r w:rsidRPr="00266346">
              <w:rPr>
                <w:sz w:val="20"/>
                <w:szCs w:val="20"/>
              </w:rPr>
              <w:t>Autumn term consultation on curriculum offer for 2017.</w:t>
            </w:r>
          </w:p>
          <w:p w:rsidR="00E00B0D" w:rsidRPr="00266346" w:rsidRDefault="00E00B0D" w:rsidP="00E605F0">
            <w:pPr>
              <w:rPr>
                <w:sz w:val="20"/>
                <w:szCs w:val="20"/>
              </w:rPr>
            </w:pPr>
            <w:r w:rsidRPr="00266346">
              <w:rPr>
                <w:sz w:val="20"/>
                <w:szCs w:val="20"/>
              </w:rPr>
              <w:t>Revision of Year 7 offer (planned Dec 2016 – April 2017, implemented September 2017)</w:t>
            </w:r>
          </w:p>
        </w:tc>
        <w:tc>
          <w:tcPr>
            <w:tcW w:w="2058" w:type="dxa"/>
          </w:tcPr>
          <w:p w:rsidR="00E00B0D" w:rsidRDefault="00E00B0D" w:rsidP="00E605F0">
            <w:pPr>
              <w:rPr>
                <w:sz w:val="20"/>
                <w:szCs w:val="20"/>
              </w:rPr>
            </w:pPr>
            <w:r w:rsidRPr="0047668D">
              <w:rPr>
                <w:sz w:val="20"/>
                <w:szCs w:val="20"/>
              </w:rPr>
              <w:t>New curriculum in place for KS3 and KS4 for Autumn 2017.</w:t>
            </w:r>
          </w:p>
          <w:p w:rsidR="00E00B0D" w:rsidRPr="0047668D" w:rsidRDefault="00E00B0D" w:rsidP="00E605F0">
            <w:pPr>
              <w:rPr>
                <w:sz w:val="20"/>
                <w:szCs w:val="20"/>
              </w:rPr>
            </w:pPr>
            <w:r>
              <w:rPr>
                <w:sz w:val="20"/>
                <w:szCs w:val="20"/>
              </w:rPr>
              <w:t>Year 7 new offer in place for September 2017. Improved feedback on transition. Year 7 behaviour points indicate improved behaviour.</w:t>
            </w:r>
          </w:p>
          <w:p w:rsidR="00E00B0D" w:rsidRPr="0047668D" w:rsidRDefault="00E00B0D" w:rsidP="00E605F0">
            <w:pPr>
              <w:rPr>
                <w:sz w:val="20"/>
                <w:szCs w:val="20"/>
              </w:rPr>
            </w:pPr>
          </w:p>
        </w:tc>
        <w:tc>
          <w:tcPr>
            <w:tcW w:w="2271" w:type="dxa"/>
          </w:tcPr>
          <w:p w:rsidR="00E00B0D" w:rsidRDefault="00E00B0D">
            <w:pPr>
              <w:rPr>
                <w:sz w:val="20"/>
                <w:szCs w:val="20"/>
              </w:rPr>
            </w:pPr>
            <w:r>
              <w:rPr>
                <w:sz w:val="20"/>
                <w:szCs w:val="20"/>
              </w:rPr>
              <w:t>New resources</w:t>
            </w:r>
          </w:p>
          <w:p w:rsidR="00E00B0D" w:rsidRDefault="00E00B0D">
            <w:pPr>
              <w:rPr>
                <w:sz w:val="20"/>
                <w:szCs w:val="20"/>
              </w:rPr>
            </w:pPr>
            <w:r>
              <w:rPr>
                <w:sz w:val="20"/>
                <w:szCs w:val="20"/>
              </w:rPr>
              <w:t>Inset Day time</w:t>
            </w:r>
          </w:p>
          <w:p w:rsidR="00E00B0D" w:rsidRDefault="00E00B0D">
            <w:pPr>
              <w:rPr>
                <w:sz w:val="20"/>
                <w:szCs w:val="20"/>
              </w:rPr>
            </w:pPr>
            <w:r>
              <w:rPr>
                <w:sz w:val="20"/>
                <w:szCs w:val="20"/>
              </w:rPr>
              <w:t>CPD as relevant</w:t>
            </w:r>
          </w:p>
          <w:p w:rsidR="00E00B0D" w:rsidRPr="0047668D" w:rsidRDefault="00E00B0D">
            <w:pPr>
              <w:rPr>
                <w:sz w:val="20"/>
                <w:szCs w:val="20"/>
              </w:rPr>
            </w:pPr>
            <w:r>
              <w:rPr>
                <w:sz w:val="20"/>
                <w:szCs w:val="20"/>
              </w:rPr>
              <w:t>Recruitment if needed.</w:t>
            </w:r>
          </w:p>
        </w:tc>
      </w:tr>
      <w:tr w:rsidR="00E00B0D" w:rsidTr="00B2213D">
        <w:trPr>
          <w:gridAfter w:val="1"/>
          <w:wAfter w:w="15" w:type="dxa"/>
          <w:trHeight w:val="885"/>
        </w:trPr>
        <w:tc>
          <w:tcPr>
            <w:tcW w:w="1149" w:type="dxa"/>
          </w:tcPr>
          <w:p w:rsidR="00E00B0D" w:rsidRPr="005E1965" w:rsidRDefault="004E2C3D" w:rsidP="005E1965">
            <w:pPr>
              <w:rPr>
                <w:sz w:val="20"/>
                <w:szCs w:val="20"/>
              </w:rPr>
            </w:pPr>
            <w:r>
              <w:rPr>
                <w:sz w:val="20"/>
                <w:szCs w:val="20"/>
              </w:rPr>
              <w:t>L and M 2</w:t>
            </w:r>
          </w:p>
        </w:tc>
        <w:tc>
          <w:tcPr>
            <w:tcW w:w="3873" w:type="dxa"/>
          </w:tcPr>
          <w:p w:rsidR="00E00B0D" w:rsidRPr="00266346" w:rsidRDefault="00E00B0D" w:rsidP="009F22FA">
            <w:pPr>
              <w:pStyle w:val="ListParagraph"/>
              <w:numPr>
                <w:ilvl w:val="0"/>
                <w:numId w:val="2"/>
              </w:numPr>
              <w:rPr>
                <w:sz w:val="20"/>
                <w:szCs w:val="20"/>
              </w:rPr>
            </w:pPr>
            <w:r w:rsidRPr="00266346">
              <w:rPr>
                <w:sz w:val="20"/>
                <w:szCs w:val="20"/>
              </w:rPr>
              <w:t>Pupils’ requests for an extended curriculum offer are addressed</w:t>
            </w:r>
          </w:p>
        </w:tc>
        <w:tc>
          <w:tcPr>
            <w:tcW w:w="1974" w:type="dxa"/>
          </w:tcPr>
          <w:p w:rsidR="005E1965" w:rsidRPr="002365CC" w:rsidRDefault="005E1965" w:rsidP="00E605F0">
            <w:pPr>
              <w:rPr>
                <w:sz w:val="20"/>
                <w:szCs w:val="20"/>
              </w:rPr>
            </w:pPr>
            <w:r w:rsidRPr="002365CC">
              <w:rPr>
                <w:sz w:val="20"/>
                <w:szCs w:val="20"/>
                <w:highlight w:val="green"/>
              </w:rPr>
              <w:t>KWA</w:t>
            </w:r>
          </w:p>
          <w:p w:rsidR="00E00B0D" w:rsidRPr="00266346" w:rsidRDefault="00E00B0D" w:rsidP="00E605F0">
            <w:pPr>
              <w:rPr>
                <w:sz w:val="20"/>
                <w:szCs w:val="20"/>
              </w:rPr>
            </w:pPr>
            <w:r w:rsidRPr="00266346">
              <w:rPr>
                <w:sz w:val="20"/>
                <w:szCs w:val="20"/>
              </w:rPr>
              <w:t>ELT, SLT, all staff</w:t>
            </w:r>
          </w:p>
        </w:tc>
        <w:tc>
          <w:tcPr>
            <w:tcW w:w="3241" w:type="dxa"/>
          </w:tcPr>
          <w:p w:rsidR="00E00B0D" w:rsidRPr="00266346" w:rsidRDefault="00E00B0D" w:rsidP="00E605F0">
            <w:pPr>
              <w:rPr>
                <w:sz w:val="20"/>
                <w:szCs w:val="20"/>
              </w:rPr>
            </w:pPr>
            <w:r w:rsidRPr="00266346">
              <w:rPr>
                <w:sz w:val="20"/>
                <w:szCs w:val="20"/>
              </w:rPr>
              <w:t>Autumn term consultation on additional courses.</w:t>
            </w:r>
          </w:p>
        </w:tc>
        <w:tc>
          <w:tcPr>
            <w:tcW w:w="2058" w:type="dxa"/>
          </w:tcPr>
          <w:p w:rsidR="00E00B0D" w:rsidRPr="0047668D" w:rsidRDefault="00E00B0D" w:rsidP="00E605F0">
            <w:pPr>
              <w:rPr>
                <w:sz w:val="20"/>
                <w:szCs w:val="20"/>
              </w:rPr>
            </w:pPr>
            <w:r w:rsidRPr="0047668D">
              <w:rPr>
                <w:sz w:val="20"/>
                <w:szCs w:val="20"/>
              </w:rPr>
              <w:t>Full set of responses received and acted on.</w:t>
            </w:r>
          </w:p>
          <w:p w:rsidR="00E00B0D" w:rsidRPr="0047668D" w:rsidRDefault="00E00B0D" w:rsidP="00E605F0">
            <w:pPr>
              <w:rPr>
                <w:sz w:val="20"/>
                <w:szCs w:val="20"/>
              </w:rPr>
            </w:pPr>
            <w:r w:rsidRPr="0047668D">
              <w:rPr>
                <w:sz w:val="20"/>
                <w:szCs w:val="20"/>
              </w:rPr>
              <w:t>Pupil survey indicates increased levels of satisfaction with curriculum.</w:t>
            </w:r>
          </w:p>
          <w:p w:rsidR="00E00B0D" w:rsidRPr="0047668D" w:rsidRDefault="00E00B0D" w:rsidP="00E605F0">
            <w:pPr>
              <w:rPr>
                <w:sz w:val="20"/>
                <w:szCs w:val="20"/>
              </w:rPr>
            </w:pPr>
            <w:r w:rsidRPr="0047668D">
              <w:rPr>
                <w:sz w:val="20"/>
                <w:szCs w:val="20"/>
              </w:rPr>
              <w:t>Further reduction in fixed term exclusions.</w:t>
            </w:r>
          </w:p>
        </w:tc>
        <w:tc>
          <w:tcPr>
            <w:tcW w:w="2271" w:type="dxa"/>
          </w:tcPr>
          <w:p w:rsidR="00E00B0D" w:rsidRPr="0047668D" w:rsidRDefault="00E00B0D">
            <w:pPr>
              <w:rPr>
                <w:sz w:val="20"/>
                <w:szCs w:val="20"/>
              </w:rPr>
            </w:pPr>
            <w:r w:rsidRPr="0047668D">
              <w:rPr>
                <w:sz w:val="20"/>
                <w:szCs w:val="20"/>
              </w:rPr>
              <w:t>Staff recruitment as needed to ensure range of subjects required offered.</w:t>
            </w:r>
          </w:p>
        </w:tc>
      </w:tr>
      <w:tr w:rsidR="00E00B0D" w:rsidTr="00B2213D">
        <w:trPr>
          <w:gridAfter w:val="1"/>
          <w:wAfter w:w="15" w:type="dxa"/>
          <w:trHeight w:val="699"/>
        </w:trPr>
        <w:tc>
          <w:tcPr>
            <w:tcW w:w="1149" w:type="dxa"/>
          </w:tcPr>
          <w:p w:rsidR="00E00B0D" w:rsidRDefault="004E2C3D" w:rsidP="005E1965">
            <w:pPr>
              <w:rPr>
                <w:sz w:val="20"/>
                <w:szCs w:val="20"/>
              </w:rPr>
            </w:pPr>
            <w:r>
              <w:rPr>
                <w:sz w:val="20"/>
                <w:szCs w:val="20"/>
              </w:rPr>
              <w:t>L and M 2</w:t>
            </w:r>
          </w:p>
          <w:p w:rsidR="004E2C3D" w:rsidRDefault="004E2C3D" w:rsidP="005E1965">
            <w:pPr>
              <w:rPr>
                <w:sz w:val="20"/>
                <w:szCs w:val="20"/>
              </w:rPr>
            </w:pPr>
            <w:r>
              <w:rPr>
                <w:sz w:val="20"/>
                <w:szCs w:val="20"/>
              </w:rPr>
              <w:t>B2</w:t>
            </w:r>
          </w:p>
          <w:p w:rsidR="004E2C3D" w:rsidRDefault="004E2C3D" w:rsidP="005E1965">
            <w:pPr>
              <w:rPr>
                <w:sz w:val="20"/>
                <w:szCs w:val="20"/>
              </w:rPr>
            </w:pPr>
            <w:r>
              <w:rPr>
                <w:sz w:val="20"/>
                <w:szCs w:val="20"/>
              </w:rPr>
              <w:t>O3</w:t>
            </w:r>
          </w:p>
          <w:p w:rsidR="004E2C3D" w:rsidRDefault="004E2C3D" w:rsidP="005E1965">
            <w:pPr>
              <w:rPr>
                <w:sz w:val="20"/>
                <w:szCs w:val="20"/>
              </w:rPr>
            </w:pPr>
            <w:r>
              <w:rPr>
                <w:sz w:val="20"/>
                <w:szCs w:val="20"/>
              </w:rPr>
              <w:t>T and L 4</w:t>
            </w:r>
          </w:p>
          <w:p w:rsidR="004E2C3D" w:rsidRPr="005E1965" w:rsidRDefault="004E2C3D" w:rsidP="005E1965">
            <w:pPr>
              <w:rPr>
                <w:sz w:val="20"/>
                <w:szCs w:val="20"/>
              </w:rPr>
            </w:pPr>
          </w:p>
        </w:tc>
        <w:tc>
          <w:tcPr>
            <w:tcW w:w="3873" w:type="dxa"/>
          </w:tcPr>
          <w:p w:rsidR="00E00B0D" w:rsidRPr="00266346" w:rsidRDefault="00E00B0D" w:rsidP="009F22FA">
            <w:pPr>
              <w:pStyle w:val="ListParagraph"/>
              <w:numPr>
                <w:ilvl w:val="0"/>
                <w:numId w:val="2"/>
              </w:numPr>
              <w:rPr>
                <w:sz w:val="20"/>
                <w:szCs w:val="20"/>
              </w:rPr>
            </w:pPr>
            <w:r w:rsidRPr="00266346">
              <w:rPr>
                <w:sz w:val="20"/>
                <w:szCs w:val="20"/>
              </w:rPr>
              <w:t>Alternative courses added to the curriculum offer for pupils in The Bridge and SEND</w:t>
            </w:r>
          </w:p>
        </w:tc>
        <w:tc>
          <w:tcPr>
            <w:tcW w:w="1974" w:type="dxa"/>
          </w:tcPr>
          <w:p w:rsidR="005E1965" w:rsidRPr="00DE3B39" w:rsidRDefault="005E1965" w:rsidP="00E605F0">
            <w:pPr>
              <w:rPr>
                <w:sz w:val="20"/>
                <w:szCs w:val="20"/>
              </w:rPr>
            </w:pPr>
            <w:r w:rsidRPr="00DE3B39">
              <w:rPr>
                <w:sz w:val="20"/>
                <w:szCs w:val="20"/>
                <w:highlight w:val="green"/>
              </w:rPr>
              <w:t>NCA</w:t>
            </w:r>
          </w:p>
          <w:p w:rsidR="00E00B0D" w:rsidRPr="00266346" w:rsidRDefault="00E00B0D" w:rsidP="00E605F0">
            <w:pPr>
              <w:rPr>
                <w:sz w:val="20"/>
                <w:szCs w:val="20"/>
              </w:rPr>
            </w:pPr>
            <w:r w:rsidRPr="00266346">
              <w:rPr>
                <w:sz w:val="20"/>
                <w:szCs w:val="20"/>
              </w:rPr>
              <w:t>ELT, SLT, SENCo, AP staff</w:t>
            </w:r>
          </w:p>
        </w:tc>
        <w:tc>
          <w:tcPr>
            <w:tcW w:w="3241" w:type="dxa"/>
          </w:tcPr>
          <w:p w:rsidR="00E00B0D" w:rsidRPr="00E9002C" w:rsidRDefault="00E00B0D" w:rsidP="00E605F0">
            <w:pPr>
              <w:rPr>
                <w:sz w:val="18"/>
                <w:szCs w:val="18"/>
              </w:rPr>
            </w:pPr>
            <w:r w:rsidRPr="00E9002C">
              <w:rPr>
                <w:sz w:val="18"/>
                <w:szCs w:val="18"/>
              </w:rPr>
              <w:t>An appropriate accreditation within a personalised programme of learning is available to all students in The Bridge.</w:t>
            </w:r>
          </w:p>
          <w:p w:rsidR="00E00B0D" w:rsidRPr="00E9002C" w:rsidRDefault="00E00B0D" w:rsidP="00E605F0">
            <w:pPr>
              <w:rPr>
                <w:sz w:val="18"/>
                <w:szCs w:val="18"/>
              </w:rPr>
            </w:pPr>
            <w:r w:rsidRPr="00E9002C">
              <w:rPr>
                <w:sz w:val="18"/>
                <w:szCs w:val="18"/>
              </w:rPr>
              <w:t>Actions as outlined in the Behaviour and Welfare sections of the Action Plan</w:t>
            </w:r>
          </w:p>
          <w:p w:rsidR="00E00B0D" w:rsidRDefault="00E00B0D" w:rsidP="00E605F0">
            <w:r w:rsidRPr="00E9002C">
              <w:rPr>
                <w:sz w:val="18"/>
                <w:szCs w:val="18"/>
              </w:rPr>
              <w:t>Implement COPE for SEND students.</w:t>
            </w:r>
            <w:r w:rsidRPr="00E9002C">
              <w:t xml:space="preserve"> </w:t>
            </w:r>
          </w:p>
        </w:tc>
        <w:tc>
          <w:tcPr>
            <w:tcW w:w="2058" w:type="dxa"/>
          </w:tcPr>
          <w:p w:rsidR="00E00B0D" w:rsidRPr="00AA22BE" w:rsidRDefault="00E00B0D" w:rsidP="00E605F0">
            <w:pPr>
              <w:rPr>
                <w:sz w:val="20"/>
                <w:szCs w:val="20"/>
              </w:rPr>
            </w:pPr>
            <w:r w:rsidRPr="00AA22BE">
              <w:rPr>
                <w:sz w:val="20"/>
                <w:szCs w:val="20"/>
              </w:rPr>
              <w:t>Bridge students accessing alternative accreditations via Man City, Diane Modahl etc.</w:t>
            </w:r>
          </w:p>
          <w:p w:rsidR="00E00B0D" w:rsidRPr="00AA22BE" w:rsidRDefault="00E00B0D" w:rsidP="00E605F0">
            <w:pPr>
              <w:rPr>
                <w:sz w:val="20"/>
                <w:szCs w:val="20"/>
              </w:rPr>
            </w:pPr>
            <w:r w:rsidRPr="00AA22BE">
              <w:rPr>
                <w:sz w:val="20"/>
                <w:szCs w:val="20"/>
              </w:rPr>
              <w:t>Cope being taught and having impact on SEND students skills and behaviour.</w:t>
            </w:r>
          </w:p>
        </w:tc>
        <w:tc>
          <w:tcPr>
            <w:tcW w:w="2271" w:type="dxa"/>
          </w:tcPr>
          <w:p w:rsidR="00E00B0D" w:rsidRPr="00AA22BE" w:rsidRDefault="00E00B0D">
            <w:pPr>
              <w:rPr>
                <w:sz w:val="20"/>
                <w:szCs w:val="20"/>
              </w:rPr>
            </w:pPr>
            <w:r w:rsidRPr="00AA22BE">
              <w:rPr>
                <w:sz w:val="20"/>
                <w:szCs w:val="20"/>
              </w:rPr>
              <w:t>Cost of alternative accreditations (subsidised by Man City in some cases)</w:t>
            </w:r>
          </w:p>
        </w:tc>
      </w:tr>
      <w:tr w:rsidR="00E00B0D" w:rsidTr="00B2213D">
        <w:trPr>
          <w:gridAfter w:val="1"/>
          <w:wAfter w:w="15" w:type="dxa"/>
          <w:trHeight w:val="651"/>
        </w:trPr>
        <w:tc>
          <w:tcPr>
            <w:tcW w:w="1149" w:type="dxa"/>
          </w:tcPr>
          <w:p w:rsidR="00E00B0D" w:rsidRPr="00D05569" w:rsidRDefault="00D05569" w:rsidP="00D05569">
            <w:pPr>
              <w:rPr>
                <w:sz w:val="20"/>
                <w:szCs w:val="20"/>
              </w:rPr>
            </w:pPr>
            <w:r>
              <w:rPr>
                <w:sz w:val="20"/>
                <w:szCs w:val="20"/>
              </w:rPr>
              <w:lastRenderedPageBreak/>
              <w:t>L and M  2</w:t>
            </w:r>
          </w:p>
        </w:tc>
        <w:tc>
          <w:tcPr>
            <w:tcW w:w="3873" w:type="dxa"/>
          </w:tcPr>
          <w:p w:rsidR="00E00B0D" w:rsidRPr="00BF3513" w:rsidRDefault="00E00B0D" w:rsidP="009F22FA">
            <w:pPr>
              <w:pStyle w:val="ListParagraph"/>
              <w:numPr>
                <w:ilvl w:val="0"/>
                <w:numId w:val="2"/>
              </w:numPr>
              <w:rPr>
                <w:sz w:val="20"/>
                <w:szCs w:val="20"/>
              </w:rPr>
            </w:pPr>
            <w:r w:rsidRPr="00BF3513">
              <w:rPr>
                <w:sz w:val="20"/>
                <w:szCs w:val="20"/>
              </w:rPr>
              <w:t>Enhanced access to EBACC</w:t>
            </w:r>
          </w:p>
        </w:tc>
        <w:tc>
          <w:tcPr>
            <w:tcW w:w="1974" w:type="dxa"/>
          </w:tcPr>
          <w:p w:rsidR="00D05569" w:rsidRPr="00A1457D" w:rsidRDefault="00D05569" w:rsidP="00E605F0">
            <w:pPr>
              <w:rPr>
                <w:sz w:val="20"/>
                <w:szCs w:val="20"/>
              </w:rPr>
            </w:pPr>
            <w:r w:rsidRPr="00A1457D">
              <w:rPr>
                <w:sz w:val="20"/>
                <w:szCs w:val="20"/>
                <w:highlight w:val="green"/>
              </w:rPr>
              <w:t>KWA</w:t>
            </w:r>
          </w:p>
          <w:p w:rsidR="00E00B0D" w:rsidRPr="00BF3513" w:rsidRDefault="00E00B0D" w:rsidP="00E605F0">
            <w:pPr>
              <w:rPr>
                <w:sz w:val="20"/>
                <w:szCs w:val="20"/>
              </w:rPr>
            </w:pPr>
            <w:r w:rsidRPr="00BF3513">
              <w:rPr>
                <w:sz w:val="20"/>
                <w:szCs w:val="20"/>
              </w:rPr>
              <w:t>ELT, SLT, subject leads</w:t>
            </w:r>
          </w:p>
        </w:tc>
        <w:tc>
          <w:tcPr>
            <w:tcW w:w="3241" w:type="dxa"/>
          </w:tcPr>
          <w:p w:rsidR="00E00B0D" w:rsidRPr="00BF3513" w:rsidRDefault="00E00B0D" w:rsidP="00E605F0">
            <w:pPr>
              <w:rPr>
                <w:sz w:val="20"/>
                <w:szCs w:val="20"/>
              </w:rPr>
            </w:pPr>
            <w:r w:rsidRPr="00BF3513">
              <w:rPr>
                <w:sz w:val="20"/>
                <w:szCs w:val="20"/>
              </w:rPr>
              <w:t>Targeted pupils offered EBACC subjects in 2016</w:t>
            </w:r>
          </w:p>
          <w:p w:rsidR="00E00B0D" w:rsidRPr="00BF3513" w:rsidRDefault="00E00B0D" w:rsidP="00E605F0">
            <w:pPr>
              <w:rPr>
                <w:sz w:val="20"/>
                <w:szCs w:val="20"/>
              </w:rPr>
            </w:pPr>
            <w:r w:rsidRPr="00BF3513">
              <w:rPr>
                <w:sz w:val="20"/>
                <w:szCs w:val="20"/>
              </w:rPr>
              <w:t>Options process revised to ensure that more pupils can access full EBACC in future</w:t>
            </w:r>
          </w:p>
        </w:tc>
        <w:tc>
          <w:tcPr>
            <w:tcW w:w="2058" w:type="dxa"/>
          </w:tcPr>
          <w:p w:rsidR="00E00B0D" w:rsidRPr="00BF3513" w:rsidRDefault="00E00B0D" w:rsidP="00E605F0">
            <w:pPr>
              <w:rPr>
                <w:sz w:val="20"/>
                <w:szCs w:val="20"/>
              </w:rPr>
            </w:pPr>
            <w:r w:rsidRPr="00BF3513">
              <w:rPr>
                <w:sz w:val="20"/>
                <w:szCs w:val="20"/>
              </w:rPr>
              <w:t>Percentage gaining EBACC to improve to 10% in 2017 and 20% in 2018.</w:t>
            </w:r>
          </w:p>
        </w:tc>
        <w:tc>
          <w:tcPr>
            <w:tcW w:w="2271" w:type="dxa"/>
          </w:tcPr>
          <w:p w:rsidR="00E00B0D" w:rsidRPr="00BF3513" w:rsidRDefault="00E00B0D">
            <w:pPr>
              <w:rPr>
                <w:sz w:val="20"/>
                <w:szCs w:val="20"/>
              </w:rPr>
            </w:pPr>
            <w:r w:rsidRPr="00BF3513">
              <w:rPr>
                <w:sz w:val="20"/>
                <w:szCs w:val="20"/>
              </w:rPr>
              <w:t>Staffing</w:t>
            </w:r>
          </w:p>
          <w:p w:rsidR="00E00B0D" w:rsidRPr="00BF3513" w:rsidRDefault="00E00B0D">
            <w:pPr>
              <w:rPr>
                <w:sz w:val="20"/>
                <w:szCs w:val="20"/>
              </w:rPr>
            </w:pPr>
            <w:r w:rsidRPr="00BF3513">
              <w:rPr>
                <w:sz w:val="20"/>
                <w:szCs w:val="20"/>
              </w:rPr>
              <w:t>CPD as needed</w:t>
            </w:r>
          </w:p>
          <w:p w:rsidR="00E00B0D" w:rsidRPr="00BF3513" w:rsidRDefault="00E00B0D">
            <w:pPr>
              <w:rPr>
                <w:sz w:val="20"/>
                <w:szCs w:val="20"/>
              </w:rPr>
            </w:pPr>
            <w:r w:rsidRPr="00BF3513">
              <w:rPr>
                <w:sz w:val="20"/>
                <w:szCs w:val="20"/>
              </w:rPr>
              <w:t>Additional resources as needed.</w:t>
            </w:r>
          </w:p>
        </w:tc>
      </w:tr>
      <w:tr w:rsidR="00E00B0D" w:rsidTr="00B2213D">
        <w:trPr>
          <w:gridAfter w:val="1"/>
          <w:wAfter w:w="15" w:type="dxa"/>
          <w:trHeight w:val="780"/>
        </w:trPr>
        <w:tc>
          <w:tcPr>
            <w:tcW w:w="1149" w:type="dxa"/>
          </w:tcPr>
          <w:p w:rsidR="00E00B0D" w:rsidRPr="00D05569" w:rsidRDefault="00D05569" w:rsidP="00D05569">
            <w:pPr>
              <w:rPr>
                <w:sz w:val="20"/>
                <w:szCs w:val="20"/>
              </w:rPr>
            </w:pPr>
            <w:r>
              <w:rPr>
                <w:sz w:val="20"/>
                <w:szCs w:val="20"/>
              </w:rPr>
              <w:t>T and L 3</w:t>
            </w:r>
          </w:p>
        </w:tc>
        <w:tc>
          <w:tcPr>
            <w:tcW w:w="3873" w:type="dxa"/>
          </w:tcPr>
          <w:p w:rsidR="00E00B0D" w:rsidRPr="00BF3513" w:rsidRDefault="00E00B0D" w:rsidP="00F40707">
            <w:pPr>
              <w:pStyle w:val="ListParagraph"/>
              <w:numPr>
                <w:ilvl w:val="0"/>
                <w:numId w:val="2"/>
              </w:numPr>
              <w:rPr>
                <w:sz w:val="20"/>
                <w:szCs w:val="20"/>
              </w:rPr>
            </w:pPr>
            <w:r w:rsidRPr="00BF3513">
              <w:rPr>
                <w:sz w:val="20"/>
                <w:szCs w:val="20"/>
              </w:rPr>
              <w:t>Behaviour for learning is consistently good in all lessons</w:t>
            </w:r>
          </w:p>
          <w:p w:rsidR="00E00B0D" w:rsidRPr="00BF3513" w:rsidRDefault="00E00B0D" w:rsidP="00F40707">
            <w:pPr>
              <w:rPr>
                <w:sz w:val="20"/>
                <w:szCs w:val="20"/>
              </w:rPr>
            </w:pPr>
          </w:p>
        </w:tc>
        <w:tc>
          <w:tcPr>
            <w:tcW w:w="1974" w:type="dxa"/>
          </w:tcPr>
          <w:p w:rsidR="00D05569" w:rsidRPr="009C3EE3" w:rsidRDefault="00D05569" w:rsidP="00E605F0">
            <w:pPr>
              <w:rPr>
                <w:sz w:val="20"/>
                <w:szCs w:val="20"/>
              </w:rPr>
            </w:pPr>
            <w:r w:rsidRPr="009C3EE3">
              <w:rPr>
                <w:sz w:val="20"/>
                <w:szCs w:val="20"/>
                <w:highlight w:val="green"/>
              </w:rPr>
              <w:t>SLE</w:t>
            </w:r>
          </w:p>
          <w:p w:rsidR="00E00B0D" w:rsidRPr="00BF3513" w:rsidRDefault="00E00B0D" w:rsidP="00E605F0">
            <w:pPr>
              <w:rPr>
                <w:sz w:val="20"/>
                <w:szCs w:val="20"/>
              </w:rPr>
            </w:pPr>
            <w:r w:rsidRPr="00BF3513">
              <w:rPr>
                <w:sz w:val="20"/>
                <w:szCs w:val="20"/>
              </w:rPr>
              <w:t>ELT, SLT, middle leaders, all staff</w:t>
            </w:r>
          </w:p>
        </w:tc>
        <w:tc>
          <w:tcPr>
            <w:tcW w:w="3241" w:type="dxa"/>
          </w:tcPr>
          <w:p w:rsidR="00E00B0D" w:rsidRPr="00BF3513" w:rsidRDefault="00E00B0D" w:rsidP="00E605F0">
            <w:pPr>
              <w:rPr>
                <w:sz w:val="20"/>
                <w:szCs w:val="20"/>
              </w:rPr>
            </w:pPr>
            <w:r w:rsidRPr="00BF3513">
              <w:rPr>
                <w:sz w:val="20"/>
                <w:szCs w:val="20"/>
              </w:rPr>
              <w:t>CPD for staff</w:t>
            </w:r>
          </w:p>
          <w:p w:rsidR="00E00B0D" w:rsidRPr="00BF3513" w:rsidRDefault="00E00B0D" w:rsidP="00E605F0">
            <w:pPr>
              <w:rPr>
                <w:sz w:val="20"/>
                <w:szCs w:val="20"/>
              </w:rPr>
            </w:pPr>
            <w:r w:rsidRPr="00BF3513">
              <w:rPr>
                <w:sz w:val="20"/>
                <w:szCs w:val="20"/>
              </w:rPr>
              <w:t>Rewards and sanctions reviewed</w:t>
            </w:r>
          </w:p>
          <w:p w:rsidR="00E00B0D" w:rsidRPr="00BF3513" w:rsidRDefault="00E00B0D" w:rsidP="00E605F0">
            <w:pPr>
              <w:rPr>
                <w:sz w:val="20"/>
                <w:szCs w:val="20"/>
              </w:rPr>
            </w:pPr>
            <w:r w:rsidRPr="00BF3513">
              <w:rPr>
                <w:sz w:val="20"/>
                <w:szCs w:val="20"/>
              </w:rPr>
              <w:t>Bespoke timetable for targeted pupils</w:t>
            </w:r>
          </w:p>
          <w:p w:rsidR="00E00B0D" w:rsidRPr="00BF3513" w:rsidRDefault="00E00B0D" w:rsidP="00E605F0">
            <w:pPr>
              <w:rPr>
                <w:sz w:val="20"/>
                <w:szCs w:val="20"/>
              </w:rPr>
            </w:pPr>
            <w:r w:rsidRPr="00BF3513">
              <w:rPr>
                <w:sz w:val="20"/>
                <w:szCs w:val="20"/>
              </w:rPr>
              <w:t>Lesson feedback shared with staff</w:t>
            </w:r>
          </w:p>
        </w:tc>
        <w:tc>
          <w:tcPr>
            <w:tcW w:w="2058" w:type="dxa"/>
          </w:tcPr>
          <w:p w:rsidR="00E00B0D" w:rsidRPr="00BF3513" w:rsidRDefault="00E00B0D" w:rsidP="00E605F0">
            <w:pPr>
              <w:rPr>
                <w:sz w:val="20"/>
                <w:szCs w:val="20"/>
              </w:rPr>
            </w:pPr>
            <w:r w:rsidRPr="00BF3513">
              <w:rPr>
                <w:sz w:val="20"/>
                <w:szCs w:val="20"/>
              </w:rPr>
              <w:t>Behaviour for learning observed as good in 90% of lessons by July 2017. 100% of lessons by December 2017.</w:t>
            </w:r>
          </w:p>
        </w:tc>
        <w:tc>
          <w:tcPr>
            <w:tcW w:w="2271" w:type="dxa"/>
          </w:tcPr>
          <w:p w:rsidR="00E00B0D" w:rsidRPr="00BF3513" w:rsidRDefault="00E00B0D">
            <w:pPr>
              <w:rPr>
                <w:sz w:val="20"/>
                <w:szCs w:val="20"/>
              </w:rPr>
            </w:pPr>
            <w:r w:rsidRPr="00BF3513">
              <w:rPr>
                <w:sz w:val="20"/>
                <w:szCs w:val="20"/>
              </w:rPr>
              <w:t>CPD time</w:t>
            </w:r>
          </w:p>
          <w:p w:rsidR="00E00B0D" w:rsidRPr="00BF3513" w:rsidRDefault="00E00B0D">
            <w:pPr>
              <w:rPr>
                <w:sz w:val="20"/>
                <w:szCs w:val="20"/>
              </w:rPr>
            </w:pPr>
            <w:r w:rsidRPr="00BF3513">
              <w:rPr>
                <w:sz w:val="20"/>
                <w:szCs w:val="20"/>
              </w:rPr>
              <w:t>Cost of bespoke teaching programme (£2000).</w:t>
            </w:r>
          </w:p>
        </w:tc>
      </w:tr>
      <w:tr w:rsidR="00E00B0D" w:rsidTr="0032103D">
        <w:trPr>
          <w:gridAfter w:val="1"/>
          <w:wAfter w:w="15" w:type="dxa"/>
          <w:trHeight w:val="581"/>
        </w:trPr>
        <w:tc>
          <w:tcPr>
            <w:tcW w:w="1149" w:type="dxa"/>
            <w:shd w:val="clear" w:color="auto" w:fill="4F81BD" w:themeFill="accent1"/>
          </w:tcPr>
          <w:p w:rsidR="00E00B0D" w:rsidRDefault="0032103D">
            <w:pPr>
              <w:rPr>
                <w:b/>
              </w:rPr>
            </w:pPr>
            <w:r>
              <w:rPr>
                <w:b/>
              </w:rPr>
              <w:t xml:space="preserve">Link to SEF area number: </w:t>
            </w:r>
          </w:p>
        </w:tc>
        <w:tc>
          <w:tcPr>
            <w:tcW w:w="13417" w:type="dxa"/>
            <w:gridSpan w:val="5"/>
            <w:shd w:val="clear" w:color="auto" w:fill="4F81BD" w:themeFill="accent1"/>
          </w:tcPr>
          <w:p w:rsidR="00E00B0D" w:rsidRPr="00CF2A90" w:rsidRDefault="00E00B0D">
            <w:pPr>
              <w:rPr>
                <w:b/>
              </w:rPr>
            </w:pPr>
            <w:r>
              <w:rPr>
                <w:b/>
              </w:rPr>
              <w:t>Expected Outcomes 4: Governors hold leaders to account for the progress of all pupils, in particular for the disadvantaged, SEND and for attainment in English and maths</w:t>
            </w:r>
          </w:p>
        </w:tc>
      </w:tr>
      <w:tr w:rsidR="00E00B0D" w:rsidRPr="00C910E0" w:rsidTr="00B2213D">
        <w:trPr>
          <w:gridAfter w:val="1"/>
          <w:wAfter w:w="15" w:type="dxa"/>
          <w:trHeight w:val="749"/>
        </w:trPr>
        <w:tc>
          <w:tcPr>
            <w:tcW w:w="1149" w:type="dxa"/>
          </w:tcPr>
          <w:p w:rsidR="00E00B0D" w:rsidRPr="00C910E0" w:rsidRDefault="00E00B0D" w:rsidP="00012DBB">
            <w:pPr>
              <w:jc w:val="center"/>
              <w:rPr>
                <w:b/>
                <w:sz w:val="18"/>
                <w:szCs w:val="18"/>
              </w:rPr>
            </w:pPr>
          </w:p>
        </w:tc>
        <w:tc>
          <w:tcPr>
            <w:tcW w:w="3873" w:type="dxa"/>
          </w:tcPr>
          <w:p w:rsidR="00E00B0D" w:rsidRPr="00C910E0" w:rsidRDefault="00E00B0D" w:rsidP="00012DBB">
            <w:pPr>
              <w:jc w:val="center"/>
              <w:rPr>
                <w:b/>
                <w:sz w:val="18"/>
                <w:szCs w:val="18"/>
              </w:rPr>
            </w:pPr>
            <w:r w:rsidRPr="00C910E0">
              <w:rPr>
                <w:b/>
                <w:sz w:val="18"/>
                <w:szCs w:val="18"/>
              </w:rPr>
              <w:t>What will success look like?</w:t>
            </w:r>
          </w:p>
          <w:p w:rsidR="00E00B0D" w:rsidRPr="00C910E0" w:rsidRDefault="00E00B0D" w:rsidP="009F22FA">
            <w:pPr>
              <w:rPr>
                <w:sz w:val="18"/>
                <w:szCs w:val="18"/>
              </w:rPr>
            </w:pPr>
          </w:p>
        </w:tc>
        <w:tc>
          <w:tcPr>
            <w:tcW w:w="1974" w:type="dxa"/>
          </w:tcPr>
          <w:p w:rsidR="00E00B0D" w:rsidRPr="00C910E0" w:rsidRDefault="00E00B0D" w:rsidP="00012DBB">
            <w:pPr>
              <w:jc w:val="center"/>
              <w:rPr>
                <w:b/>
                <w:sz w:val="18"/>
                <w:szCs w:val="18"/>
              </w:rPr>
            </w:pPr>
            <w:r w:rsidRPr="00C910E0">
              <w:rPr>
                <w:b/>
                <w:sz w:val="18"/>
                <w:szCs w:val="18"/>
              </w:rPr>
              <w:t>Lead</w:t>
            </w:r>
          </w:p>
        </w:tc>
        <w:tc>
          <w:tcPr>
            <w:tcW w:w="3241" w:type="dxa"/>
          </w:tcPr>
          <w:p w:rsidR="00E00B0D" w:rsidRPr="00C910E0" w:rsidRDefault="00E00B0D" w:rsidP="00012DBB">
            <w:pPr>
              <w:jc w:val="center"/>
              <w:rPr>
                <w:b/>
                <w:sz w:val="18"/>
                <w:szCs w:val="18"/>
              </w:rPr>
            </w:pPr>
            <w:r w:rsidRPr="00C910E0">
              <w:rPr>
                <w:b/>
                <w:sz w:val="18"/>
                <w:szCs w:val="18"/>
              </w:rPr>
              <w:t>How will we get there? (actions)</w:t>
            </w:r>
          </w:p>
        </w:tc>
        <w:tc>
          <w:tcPr>
            <w:tcW w:w="2058" w:type="dxa"/>
          </w:tcPr>
          <w:p w:rsidR="00E00B0D" w:rsidRPr="00C910E0" w:rsidRDefault="00E00B0D" w:rsidP="00012DBB">
            <w:pPr>
              <w:jc w:val="center"/>
              <w:rPr>
                <w:b/>
                <w:sz w:val="18"/>
                <w:szCs w:val="18"/>
              </w:rPr>
            </w:pPr>
            <w:r w:rsidRPr="00C910E0">
              <w:rPr>
                <w:b/>
                <w:sz w:val="18"/>
                <w:szCs w:val="18"/>
              </w:rPr>
              <w:t>How will we know we have arrived? (impact)</w:t>
            </w:r>
          </w:p>
        </w:tc>
        <w:tc>
          <w:tcPr>
            <w:tcW w:w="2271" w:type="dxa"/>
          </w:tcPr>
          <w:p w:rsidR="00E00B0D" w:rsidRPr="00C910E0" w:rsidRDefault="00E00B0D" w:rsidP="00012DBB">
            <w:pPr>
              <w:jc w:val="center"/>
              <w:rPr>
                <w:b/>
                <w:sz w:val="18"/>
                <w:szCs w:val="18"/>
              </w:rPr>
            </w:pPr>
            <w:r w:rsidRPr="00C910E0">
              <w:rPr>
                <w:b/>
                <w:sz w:val="18"/>
                <w:szCs w:val="18"/>
              </w:rPr>
              <w:t>Cost, training and resources</w:t>
            </w:r>
          </w:p>
        </w:tc>
      </w:tr>
      <w:tr w:rsidR="00E00B0D" w:rsidTr="00B2213D">
        <w:trPr>
          <w:gridAfter w:val="1"/>
          <w:wAfter w:w="15" w:type="dxa"/>
          <w:trHeight w:val="1440"/>
        </w:trPr>
        <w:tc>
          <w:tcPr>
            <w:tcW w:w="1149" w:type="dxa"/>
          </w:tcPr>
          <w:p w:rsidR="00E00B0D" w:rsidRDefault="00D05569" w:rsidP="00D05569">
            <w:pPr>
              <w:rPr>
                <w:sz w:val="18"/>
                <w:szCs w:val="18"/>
              </w:rPr>
            </w:pPr>
            <w:r>
              <w:rPr>
                <w:sz w:val="18"/>
                <w:szCs w:val="18"/>
              </w:rPr>
              <w:t>L and M 5</w:t>
            </w:r>
          </w:p>
          <w:p w:rsidR="00D05569" w:rsidRPr="00D05569" w:rsidRDefault="00D05569" w:rsidP="00D05569">
            <w:pPr>
              <w:rPr>
                <w:sz w:val="18"/>
                <w:szCs w:val="18"/>
              </w:rPr>
            </w:pPr>
            <w:r>
              <w:rPr>
                <w:sz w:val="18"/>
                <w:szCs w:val="18"/>
              </w:rPr>
              <w:t>L and M 6</w:t>
            </w:r>
          </w:p>
        </w:tc>
        <w:tc>
          <w:tcPr>
            <w:tcW w:w="3873" w:type="dxa"/>
          </w:tcPr>
          <w:p w:rsidR="00E00B0D" w:rsidRPr="004208AB" w:rsidRDefault="00E00B0D" w:rsidP="003C7B27">
            <w:pPr>
              <w:pStyle w:val="ListParagraph"/>
              <w:numPr>
                <w:ilvl w:val="0"/>
                <w:numId w:val="2"/>
              </w:numPr>
              <w:rPr>
                <w:sz w:val="18"/>
                <w:szCs w:val="18"/>
              </w:rPr>
            </w:pPr>
            <w:r w:rsidRPr="004208AB">
              <w:rPr>
                <w:sz w:val="18"/>
                <w:szCs w:val="18"/>
              </w:rPr>
              <w:t xml:space="preserve">Re-establish local governance arrangements in line with Trust policy.  </w:t>
            </w:r>
          </w:p>
          <w:p w:rsidR="00E00B0D" w:rsidRPr="00C910E0" w:rsidRDefault="00E00B0D" w:rsidP="009F22FA">
            <w:pPr>
              <w:rPr>
                <w:b/>
                <w:sz w:val="18"/>
                <w:szCs w:val="18"/>
              </w:rPr>
            </w:pPr>
          </w:p>
        </w:tc>
        <w:tc>
          <w:tcPr>
            <w:tcW w:w="1974" w:type="dxa"/>
          </w:tcPr>
          <w:p w:rsidR="00D05569" w:rsidRPr="008809D9" w:rsidRDefault="00D05569" w:rsidP="00D05569">
            <w:pPr>
              <w:rPr>
                <w:sz w:val="18"/>
                <w:szCs w:val="18"/>
              </w:rPr>
            </w:pPr>
            <w:r w:rsidRPr="008809D9">
              <w:rPr>
                <w:sz w:val="18"/>
                <w:szCs w:val="18"/>
                <w:highlight w:val="green"/>
              </w:rPr>
              <w:t>GHA</w:t>
            </w:r>
          </w:p>
          <w:p w:rsidR="00E00B0D" w:rsidRPr="00C910E0" w:rsidRDefault="00E00B0D" w:rsidP="00D05569">
            <w:pPr>
              <w:rPr>
                <w:sz w:val="18"/>
                <w:szCs w:val="18"/>
              </w:rPr>
            </w:pPr>
            <w:r w:rsidRPr="00C910E0">
              <w:rPr>
                <w:sz w:val="18"/>
                <w:szCs w:val="18"/>
              </w:rPr>
              <w:t>SIB</w:t>
            </w:r>
          </w:p>
        </w:tc>
        <w:tc>
          <w:tcPr>
            <w:tcW w:w="3241" w:type="dxa"/>
          </w:tcPr>
          <w:p w:rsidR="00E00B0D" w:rsidRPr="00C910E0" w:rsidRDefault="00E00B0D" w:rsidP="003C7B27">
            <w:pPr>
              <w:rPr>
                <w:sz w:val="18"/>
                <w:szCs w:val="18"/>
              </w:rPr>
            </w:pPr>
            <w:r w:rsidRPr="00C910E0">
              <w:rPr>
                <w:sz w:val="18"/>
                <w:szCs w:val="18"/>
              </w:rPr>
              <w:t>SIB meets monthly, to receive reports on academy improvement.</w:t>
            </w:r>
          </w:p>
          <w:p w:rsidR="00E00B0D" w:rsidRDefault="00E00B0D" w:rsidP="003C7B27">
            <w:pPr>
              <w:rPr>
                <w:sz w:val="18"/>
                <w:szCs w:val="18"/>
              </w:rPr>
            </w:pPr>
            <w:r w:rsidRPr="00C910E0">
              <w:rPr>
                <w:sz w:val="18"/>
                <w:szCs w:val="18"/>
              </w:rPr>
              <w:t>SIB members conduct monitoring visits, including learning walks and work scrutinies and meet with students.</w:t>
            </w:r>
          </w:p>
          <w:p w:rsidR="007F3BB5" w:rsidRPr="00C910E0" w:rsidRDefault="007F3BB5" w:rsidP="003C7B27">
            <w:pPr>
              <w:rPr>
                <w:sz w:val="18"/>
                <w:szCs w:val="18"/>
              </w:rPr>
            </w:pPr>
            <w:r>
              <w:rPr>
                <w:sz w:val="18"/>
                <w:szCs w:val="18"/>
              </w:rPr>
              <w:t>Recruitment for a permanent Governing Body to start Easter 2017</w:t>
            </w:r>
          </w:p>
        </w:tc>
        <w:tc>
          <w:tcPr>
            <w:tcW w:w="2058" w:type="dxa"/>
          </w:tcPr>
          <w:p w:rsidR="00E00B0D" w:rsidRPr="00C910E0" w:rsidRDefault="00E00B0D" w:rsidP="003C7B27">
            <w:pPr>
              <w:rPr>
                <w:sz w:val="18"/>
                <w:szCs w:val="18"/>
              </w:rPr>
            </w:pPr>
            <w:r w:rsidRPr="00C910E0">
              <w:rPr>
                <w:sz w:val="18"/>
                <w:szCs w:val="18"/>
              </w:rPr>
              <w:t>Ofsted inspection judges the academy to be out of special measures by the summer term 2017.</w:t>
            </w:r>
          </w:p>
          <w:p w:rsidR="00E00B0D" w:rsidRPr="00C910E0" w:rsidRDefault="00E00B0D" w:rsidP="008C6A76">
            <w:pPr>
              <w:rPr>
                <w:sz w:val="18"/>
                <w:szCs w:val="18"/>
              </w:rPr>
            </w:pPr>
            <w:r w:rsidRPr="00842BA2">
              <w:rPr>
                <w:sz w:val="18"/>
                <w:szCs w:val="18"/>
              </w:rPr>
              <w:t>Arrangements are In place to re-esta</w:t>
            </w:r>
            <w:r>
              <w:rPr>
                <w:sz w:val="18"/>
                <w:szCs w:val="18"/>
              </w:rPr>
              <w:t>blish a local governance model for September 2017.</w:t>
            </w:r>
          </w:p>
        </w:tc>
        <w:tc>
          <w:tcPr>
            <w:tcW w:w="2271" w:type="dxa"/>
          </w:tcPr>
          <w:p w:rsidR="00E00B0D" w:rsidRPr="00BF3513" w:rsidRDefault="00E00B0D" w:rsidP="00012DBB">
            <w:pPr>
              <w:jc w:val="center"/>
              <w:rPr>
                <w:sz w:val="20"/>
                <w:szCs w:val="20"/>
              </w:rPr>
            </w:pPr>
            <w:r w:rsidRPr="00BF3513">
              <w:rPr>
                <w:sz w:val="20"/>
                <w:szCs w:val="20"/>
              </w:rPr>
              <w:t>Various</w:t>
            </w:r>
          </w:p>
          <w:p w:rsidR="00E00B0D" w:rsidRPr="00BF3513" w:rsidRDefault="00E00B0D" w:rsidP="00012DBB">
            <w:pPr>
              <w:jc w:val="center"/>
              <w:rPr>
                <w:sz w:val="20"/>
                <w:szCs w:val="20"/>
              </w:rPr>
            </w:pPr>
            <w:r w:rsidRPr="00BF3513">
              <w:rPr>
                <w:sz w:val="20"/>
                <w:szCs w:val="20"/>
              </w:rPr>
              <w:t>Cost of Governor training and clerking</w:t>
            </w:r>
          </w:p>
        </w:tc>
      </w:tr>
      <w:tr w:rsidR="00E00B0D" w:rsidTr="00B2213D">
        <w:trPr>
          <w:gridAfter w:val="1"/>
          <w:wAfter w:w="15" w:type="dxa"/>
          <w:trHeight w:val="1920"/>
        </w:trPr>
        <w:tc>
          <w:tcPr>
            <w:tcW w:w="1149" w:type="dxa"/>
          </w:tcPr>
          <w:p w:rsidR="00E00B0D" w:rsidRPr="00D05569" w:rsidRDefault="00D05569" w:rsidP="00D05569">
            <w:pPr>
              <w:rPr>
                <w:sz w:val="18"/>
                <w:szCs w:val="18"/>
              </w:rPr>
            </w:pPr>
            <w:r>
              <w:rPr>
                <w:sz w:val="18"/>
                <w:szCs w:val="18"/>
              </w:rPr>
              <w:t>L and M 4</w:t>
            </w:r>
          </w:p>
        </w:tc>
        <w:tc>
          <w:tcPr>
            <w:tcW w:w="3873" w:type="dxa"/>
          </w:tcPr>
          <w:p w:rsidR="00E00B0D" w:rsidRPr="00C910E0" w:rsidRDefault="00E00B0D" w:rsidP="0077719E">
            <w:pPr>
              <w:pStyle w:val="ListParagraph"/>
              <w:numPr>
                <w:ilvl w:val="0"/>
                <w:numId w:val="2"/>
              </w:numPr>
              <w:rPr>
                <w:sz w:val="18"/>
                <w:szCs w:val="18"/>
              </w:rPr>
            </w:pPr>
            <w:r w:rsidRPr="00C910E0">
              <w:rPr>
                <w:sz w:val="18"/>
                <w:szCs w:val="18"/>
              </w:rPr>
              <w:t>Pupil Premium action plan is effective in narrowing the gap between disadvantaged and non-disadvantaged pupils.</w:t>
            </w:r>
          </w:p>
        </w:tc>
        <w:tc>
          <w:tcPr>
            <w:tcW w:w="1974" w:type="dxa"/>
          </w:tcPr>
          <w:p w:rsidR="00D05569" w:rsidRPr="00591389" w:rsidRDefault="00D05569" w:rsidP="00D05569">
            <w:pPr>
              <w:rPr>
                <w:sz w:val="18"/>
                <w:szCs w:val="18"/>
              </w:rPr>
            </w:pPr>
            <w:r w:rsidRPr="00591389">
              <w:rPr>
                <w:sz w:val="18"/>
                <w:szCs w:val="18"/>
                <w:highlight w:val="green"/>
              </w:rPr>
              <w:t>DGI</w:t>
            </w:r>
          </w:p>
          <w:p w:rsidR="00E00B0D" w:rsidRPr="00C910E0" w:rsidRDefault="00E00B0D" w:rsidP="00D05569">
            <w:pPr>
              <w:rPr>
                <w:sz w:val="18"/>
                <w:szCs w:val="18"/>
              </w:rPr>
            </w:pPr>
            <w:r w:rsidRPr="00C910E0">
              <w:rPr>
                <w:sz w:val="18"/>
                <w:szCs w:val="18"/>
              </w:rPr>
              <w:t>ELT, SLT, subject leads,</w:t>
            </w:r>
          </w:p>
          <w:p w:rsidR="00E00B0D" w:rsidRPr="00C910E0" w:rsidRDefault="00E00B0D" w:rsidP="00D05569">
            <w:pPr>
              <w:rPr>
                <w:sz w:val="18"/>
                <w:szCs w:val="18"/>
              </w:rPr>
            </w:pPr>
            <w:r w:rsidRPr="00C910E0">
              <w:rPr>
                <w:sz w:val="18"/>
                <w:szCs w:val="18"/>
              </w:rPr>
              <w:t>SIB</w:t>
            </w:r>
          </w:p>
        </w:tc>
        <w:tc>
          <w:tcPr>
            <w:tcW w:w="3241" w:type="dxa"/>
          </w:tcPr>
          <w:p w:rsidR="00E00B0D" w:rsidRPr="00C910E0" w:rsidRDefault="00E00B0D" w:rsidP="003C7B27">
            <w:pPr>
              <w:rPr>
                <w:sz w:val="18"/>
                <w:szCs w:val="18"/>
              </w:rPr>
            </w:pPr>
            <w:r w:rsidRPr="00C910E0">
              <w:rPr>
                <w:sz w:val="18"/>
                <w:szCs w:val="18"/>
              </w:rPr>
              <w:t>Pupil Premium funding is targeted, to raise the rate of progress of disadvantaged pupils, evidenced in reports to the SIB.</w:t>
            </w:r>
          </w:p>
        </w:tc>
        <w:tc>
          <w:tcPr>
            <w:tcW w:w="2058" w:type="dxa"/>
          </w:tcPr>
          <w:p w:rsidR="00E00B0D" w:rsidRPr="00C910E0" w:rsidRDefault="00E00B0D" w:rsidP="003C7B27">
            <w:pPr>
              <w:rPr>
                <w:sz w:val="18"/>
                <w:szCs w:val="18"/>
              </w:rPr>
            </w:pPr>
            <w:r w:rsidRPr="00C910E0">
              <w:rPr>
                <w:sz w:val="18"/>
                <w:szCs w:val="18"/>
              </w:rPr>
              <w:t>Progress data and outcomes demonstrate the narrowing gap, towards national expectations.</w:t>
            </w:r>
          </w:p>
        </w:tc>
        <w:tc>
          <w:tcPr>
            <w:tcW w:w="2271" w:type="dxa"/>
          </w:tcPr>
          <w:p w:rsidR="00E00B0D" w:rsidRPr="00BF3513" w:rsidRDefault="00E00B0D" w:rsidP="00012DBB">
            <w:pPr>
              <w:jc w:val="center"/>
              <w:rPr>
                <w:sz w:val="20"/>
                <w:szCs w:val="20"/>
              </w:rPr>
            </w:pPr>
            <w:r w:rsidRPr="00BF3513">
              <w:rPr>
                <w:sz w:val="20"/>
                <w:szCs w:val="20"/>
              </w:rPr>
              <w:t>Resources</w:t>
            </w:r>
          </w:p>
          <w:p w:rsidR="00E00B0D" w:rsidRPr="00BF3513" w:rsidRDefault="00E00B0D" w:rsidP="00012DBB">
            <w:pPr>
              <w:jc w:val="center"/>
              <w:rPr>
                <w:sz w:val="20"/>
                <w:szCs w:val="20"/>
              </w:rPr>
            </w:pPr>
            <w:r w:rsidRPr="00BF3513">
              <w:rPr>
                <w:sz w:val="20"/>
                <w:szCs w:val="20"/>
              </w:rPr>
              <w:t>Staff training</w:t>
            </w:r>
          </w:p>
          <w:p w:rsidR="00E00B0D" w:rsidRPr="00BF3513" w:rsidRDefault="00E00B0D" w:rsidP="00012DBB">
            <w:pPr>
              <w:jc w:val="center"/>
              <w:rPr>
                <w:sz w:val="20"/>
                <w:szCs w:val="20"/>
              </w:rPr>
            </w:pPr>
            <w:r w:rsidRPr="00BF3513">
              <w:rPr>
                <w:sz w:val="20"/>
                <w:szCs w:val="20"/>
              </w:rPr>
              <w:t>Additional staffing</w:t>
            </w:r>
          </w:p>
        </w:tc>
      </w:tr>
      <w:tr w:rsidR="00E00B0D" w:rsidTr="00B2213D">
        <w:trPr>
          <w:gridAfter w:val="1"/>
          <w:wAfter w:w="15" w:type="dxa"/>
          <w:trHeight w:val="1605"/>
        </w:trPr>
        <w:tc>
          <w:tcPr>
            <w:tcW w:w="1149" w:type="dxa"/>
          </w:tcPr>
          <w:p w:rsidR="00E00B0D" w:rsidRPr="00E956E7" w:rsidRDefault="00E956E7" w:rsidP="00E956E7">
            <w:pPr>
              <w:rPr>
                <w:sz w:val="18"/>
                <w:szCs w:val="18"/>
              </w:rPr>
            </w:pPr>
            <w:r>
              <w:rPr>
                <w:sz w:val="18"/>
                <w:szCs w:val="18"/>
              </w:rPr>
              <w:lastRenderedPageBreak/>
              <w:t>Outcomes 8</w:t>
            </w:r>
          </w:p>
        </w:tc>
        <w:tc>
          <w:tcPr>
            <w:tcW w:w="3873" w:type="dxa"/>
          </w:tcPr>
          <w:p w:rsidR="00E00B0D" w:rsidRPr="00C910E0" w:rsidRDefault="00E00B0D" w:rsidP="000501D5">
            <w:pPr>
              <w:pStyle w:val="ListParagraph"/>
              <w:numPr>
                <w:ilvl w:val="0"/>
                <w:numId w:val="2"/>
              </w:numPr>
              <w:rPr>
                <w:sz w:val="18"/>
                <w:szCs w:val="18"/>
              </w:rPr>
            </w:pPr>
            <w:r w:rsidRPr="00C910E0">
              <w:rPr>
                <w:sz w:val="18"/>
                <w:szCs w:val="18"/>
              </w:rPr>
              <w:t>SEND pupils make expected progress</w:t>
            </w:r>
          </w:p>
        </w:tc>
        <w:tc>
          <w:tcPr>
            <w:tcW w:w="1974" w:type="dxa"/>
          </w:tcPr>
          <w:p w:rsidR="00E956E7" w:rsidRPr="004172D4" w:rsidRDefault="00E956E7" w:rsidP="00E956E7">
            <w:pPr>
              <w:rPr>
                <w:sz w:val="18"/>
                <w:szCs w:val="18"/>
              </w:rPr>
            </w:pPr>
            <w:r w:rsidRPr="004172D4">
              <w:rPr>
                <w:sz w:val="18"/>
                <w:szCs w:val="18"/>
                <w:highlight w:val="green"/>
              </w:rPr>
              <w:t>NCA</w:t>
            </w:r>
          </w:p>
          <w:p w:rsidR="00E00B0D" w:rsidRPr="00C910E0" w:rsidRDefault="00E00B0D" w:rsidP="00E956E7">
            <w:pPr>
              <w:rPr>
                <w:sz w:val="18"/>
                <w:szCs w:val="18"/>
              </w:rPr>
            </w:pPr>
            <w:r w:rsidRPr="00C910E0">
              <w:rPr>
                <w:sz w:val="18"/>
                <w:szCs w:val="18"/>
              </w:rPr>
              <w:t>ELT, SLT, SENCO</w:t>
            </w:r>
          </w:p>
          <w:p w:rsidR="00E00B0D" w:rsidRPr="00C910E0" w:rsidRDefault="00E00B0D" w:rsidP="00E956E7">
            <w:pPr>
              <w:rPr>
                <w:sz w:val="18"/>
                <w:szCs w:val="18"/>
              </w:rPr>
            </w:pPr>
          </w:p>
          <w:p w:rsidR="00E00B0D" w:rsidRPr="00C910E0" w:rsidRDefault="00E00B0D" w:rsidP="00E956E7">
            <w:pPr>
              <w:rPr>
                <w:sz w:val="18"/>
                <w:szCs w:val="18"/>
              </w:rPr>
            </w:pPr>
            <w:r w:rsidRPr="00C910E0">
              <w:rPr>
                <w:sz w:val="18"/>
                <w:szCs w:val="18"/>
              </w:rPr>
              <w:t>SIB</w:t>
            </w:r>
          </w:p>
        </w:tc>
        <w:tc>
          <w:tcPr>
            <w:tcW w:w="3241" w:type="dxa"/>
          </w:tcPr>
          <w:p w:rsidR="00E00B0D" w:rsidRPr="00C910E0" w:rsidRDefault="00E00B0D" w:rsidP="003C7B27">
            <w:pPr>
              <w:rPr>
                <w:sz w:val="18"/>
                <w:szCs w:val="18"/>
              </w:rPr>
            </w:pPr>
            <w:r w:rsidRPr="00C910E0">
              <w:rPr>
                <w:sz w:val="18"/>
                <w:szCs w:val="18"/>
              </w:rPr>
              <w:t>Actions as in the Teaching and Learning and Outcomes sections of the Action Plan.</w:t>
            </w:r>
          </w:p>
          <w:p w:rsidR="00E00B0D" w:rsidRPr="00C910E0" w:rsidRDefault="00E00B0D" w:rsidP="003C7B27">
            <w:pPr>
              <w:rPr>
                <w:sz w:val="18"/>
                <w:szCs w:val="18"/>
              </w:rPr>
            </w:pPr>
            <w:r w:rsidRPr="00C910E0">
              <w:rPr>
                <w:sz w:val="18"/>
                <w:szCs w:val="18"/>
              </w:rPr>
              <w:t>Evidence in regular reports to SIB</w:t>
            </w:r>
          </w:p>
        </w:tc>
        <w:tc>
          <w:tcPr>
            <w:tcW w:w="2058" w:type="dxa"/>
          </w:tcPr>
          <w:p w:rsidR="00E00B0D" w:rsidRPr="00C910E0" w:rsidRDefault="00E00B0D" w:rsidP="003C7B27">
            <w:pPr>
              <w:rPr>
                <w:sz w:val="18"/>
                <w:szCs w:val="18"/>
              </w:rPr>
            </w:pPr>
            <w:r w:rsidRPr="00C910E0">
              <w:rPr>
                <w:sz w:val="18"/>
                <w:szCs w:val="18"/>
              </w:rPr>
              <w:t>Progress data and outcomes demonstrate that SEND pupils make expected progress.</w:t>
            </w:r>
          </w:p>
        </w:tc>
        <w:tc>
          <w:tcPr>
            <w:tcW w:w="2271" w:type="dxa"/>
          </w:tcPr>
          <w:p w:rsidR="00E00B0D" w:rsidRPr="00B62AB8" w:rsidRDefault="00E00B0D" w:rsidP="003A1F47">
            <w:pPr>
              <w:jc w:val="center"/>
              <w:rPr>
                <w:sz w:val="20"/>
                <w:szCs w:val="20"/>
              </w:rPr>
            </w:pPr>
            <w:r w:rsidRPr="00B62AB8">
              <w:rPr>
                <w:sz w:val="20"/>
                <w:szCs w:val="20"/>
              </w:rPr>
              <w:t>Resources</w:t>
            </w:r>
          </w:p>
          <w:p w:rsidR="00E00B0D" w:rsidRPr="00B62AB8" w:rsidRDefault="00E00B0D" w:rsidP="003A1F47">
            <w:pPr>
              <w:jc w:val="center"/>
              <w:rPr>
                <w:sz w:val="20"/>
                <w:szCs w:val="20"/>
              </w:rPr>
            </w:pPr>
            <w:r w:rsidRPr="00B62AB8">
              <w:rPr>
                <w:sz w:val="20"/>
                <w:szCs w:val="20"/>
              </w:rPr>
              <w:t>Staff training</w:t>
            </w:r>
          </w:p>
          <w:p w:rsidR="00E00B0D" w:rsidRPr="00B62AB8" w:rsidRDefault="00E00B0D" w:rsidP="003A1F47">
            <w:pPr>
              <w:jc w:val="center"/>
              <w:rPr>
                <w:sz w:val="20"/>
                <w:szCs w:val="20"/>
              </w:rPr>
            </w:pPr>
            <w:r w:rsidRPr="00B62AB8">
              <w:rPr>
                <w:sz w:val="20"/>
                <w:szCs w:val="20"/>
              </w:rPr>
              <w:t>Additional staffing</w:t>
            </w:r>
          </w:p>
        </w:tc>
      </w:tr>
      <w:tr w:rsidR="00E00B0D" w:rsidTr="00B2213D">
        <w:trPr>
          <w:gridAfter w:val="1"/>
          <w:wAfter w:w="15" w:type="dxa"/>
          <w:trHeight w:val="70"/>
        </w:trPr>
        <w:tc>
          <w:tcPr>
            <w:tcW w:w="1149" w:type="dxa"/>
          </w:tcPr>
          <w:p w:rsidR="00E00B0D" w:rsidRPr="00E956E7" w:rsidRDefault="00E956E7" w:rsidP="00E956E7">
            <w:pPr>
              <w:rPr>
                <w:sz w:val="18"/>
                <w:szCs w:val="18"/>
              </w:rPr>
            </w:pPr>
            <w:r>
              <w:rPr>
                <w:sz w:val="18"/>
                <w:szCs w:val="18"/>
              </w:rPr>
              <w:t xml:space="preserve">Outcomes 1 </w:t>
            </w:r>
          </w:p>
        </w:tc>
        <w:tc>
          <w:tcPr>
            <w:tcW w:w="3873" w:type="dxa"/>
          </w:tcPr>
          <w:p w:rsidR="00E00B0D" w:rsidRPr="00C910E0" w:rsidRDefault="00E00B0D" w:rsidP="000501D5">
            <w:pPr>
              <w:pStyle w:val="ListParagraph"/>
              <w:numPr>
                <w:ilvl w:val="0"/>
                <w:numId w:val="2"/>
              </w:numPr>
              <w:rPr>
                <w:sz w:val="18"/>
                <w:szCs w:val="18"/>
              </w:rPr>
            </w:pPr>
            <w:r w:rsidRPr="00C910E0">
              <w:rPr>
                <w:sz w:val="18"/>
                <w:szCs w:val="18"/>
              </w:rPr>
              <w:t>Progress and attainment in English and maths are in line with national expectations.</w:t>
            </w:r>
          </w:p>
          <w:p w:rsidR="00E00B0D" w:rsidRPr="00C910E0" w:rsidRDefault="00E00B0D" w:rsidP="00713C00">
            <w:pPr>
              <w:pStyle w:val="ListParagraph"/>
              <w:rPr>
                <w:sz w:val="18"/>
                <w:szCs w:val="18"/>
              </w:rPr>
            </w:pPr>
          </w:p>
        </w:tc>
        <w:tc>
          <w:tcPr>
            <w:tcW w:w="1974" w:type="dxa"/>
          </w:tcPr>
          <w:p w:rsidR="00E956E7" w:rsidRPr="00E956E7" w:rsidRDefault="00E956E7" w:rsidP="00E956E7">
            <w:pPr>
              <w:rPr>
                <w:color w:val="76923C" w:themeColor="accent3" w:themeShade="BF"/>
                <w:sz w:val="18"/>
                <w:szCs w:val="18"/>
              </w:rPr>
            </w:pPr>
            <w:r w:rsidRPr="00E956E7">
              <w:rPr>
                <w:color w:val="76923C" w:themeColor="accent3" w:themeShade="BF"/>
                <w:sz w:val="18"/>
                <w:szCs w:val="18"/>
              </w:rPr>
              <w:t>PME</w:t>
            </w:r>
          </w:p>
          <w:p w:rsidR="00E00B0D" w:rsidRPr="00C910E0" w:rsidRDefault="00E00B0D" w:rsidP="00E956E7">
            <w:pPr>
              <w:rPr>
                <w:sz w:val="18"/>
                <w:szCs w:val="18"/>
              </w:rPr>
            </w:pPr>
            <w:r w:rsidRPr="00C910E0">
              <w:rPr>
                <w:sz w:val="18"/>
                <w:szCs w:val="18"/>
              </w:rPr>
              <w:t>ELT, SIB</w:t>
            </w:r>
          </w:p>
          <w:p w:rsidR="00E00B0D" w:rsidRPr="00C910E0" w:rsidRDefault="00E00B0D" w:rsidP="00E956E7">
            <w:pPr>
              <w:rPr>
                <w:sz w:val="18"/>
                <w:szCs w:val="18"/>
              </w:rPr>
            </w:pPr>
            <w:r w:rsidRPr="00C910E0">
              <w:rPr>
                <w:sz w:val="18"/>
                <w:szCs w:val="18"/>
              </w:rPr>
              <w:t>HODs of English and maths</w:t>
            </w:r>
          </w:p>
          <w:p w:rsidR="00E00B0D" w:rsidRPr="00C910E0" w:rsidRDefault="00E00B0D" w:rsidP="00E956E7">
            <w:pPr>
              <w:rPr>
                <w:sz w:val="18"/>
                <w:szCs w:val="18"/>
              </w:rPr>
            </w:pPr>
          </w:p>
        </w:tc>
        <w:tc>
          <w:tcPr>
            <w:tcW w:w="3241" w:type="dxa"/>
          </w:tcPr>
          <w:p w:rsidR="00E00B0D" w:rsidRPr="00C910E0" w:rsidRDefault="00E00B0D" w:rsidP="003C7B27">
            <w:pPr>
              <w:rPr>
                <w:sz w:val="18"/>
                <w:szCs w:val="18"/>
              </w:rPr>
            </w:pPr>
            <w:r w:rsidRPr="00C910E0">
              <w:rPr>
                <w:sz w:val="18"/>
                <w:szCs w:val="18"/>
              </w:rPr>
              <w:t>Department action plans and intervention strategies in place, in line with Year 11 Strategy.</w:t>
            </w:r>
          </w:p>
          <w:p w:rsidR="00E00B0D" w:rsidRPr="00C910E0" w:rsidRDefault="00E00B0D" w:rsidP="003C7B27">
            <w:pPr>
              <w:rPr>
                <w:sz w:val="18"/>
                <w:szCs w:val="18"/>
              </w:rPr>
            </w:pPr>
            <w:r w:rsidRPr="00C910E0">
              <w:rPr>
                <w:sz w:val="18"/>
                <w:szCs w:val="18"/>
              </w:rPr>
              <w:t>Evidence in regular reports to SIB</w:t>
            </w:r>
          </w:p>
        </w:tc>
        <w:tc>
          <w:tcPr>
            <w:tcW w:w="2058" w:type="dxa"/>
          </w:tcPr>
          <w:p w:rsidR="00E00B0D" w:rsidRPr="00C910E0" w:rsidRDefault="00E00B0D" w:rsidP="003C7B27">
            <w:pPr>
              <w:rPr>
                <w:sz w:val="18"/>
                <w:szCs w:val="18"/>
              </w:rPr>
            </w:pPr>
            <w:r w:rsidRPr="00C910E0">
              <w:rPr>
                <w:sz w:val="18"/>
                <w:szCs w:val="18"/>
              </w:rPr>
              <w:t>English and maths outcomes in line with national expectations.</w:t>
            </w:r>
          </w:p>
        </w:tc>
        <w:tc>
          <w:tcPr>
            <w:tcW w:w="2271" w:type="dxa"/>
          </w:tcPr>
          <w:p w:rsidR="00E00B0D" w:rsidRPr="00B62AB8" w:rsidRDefault="00E00B0D" w:rsidP="00012DBB">
            <w:pPr>
              <w:jc w:val="center"/>
              <w:rPr>
                <w:sz w:val="20"/>
                <w:szCs w:val="20"/>
              </w:rPr>
            </w:pPr>
            <w:r w:rsidRPr="00B62AB8">
              <w:rPr>
                <w:sz w:val="20"/>
                <w:szCs w:val="20"/>
              </w:rPr>
              <w:t>Books , off site trips, staff meeting time, lesson observations and book scrutinies.</w:t>
            </w:r>
          </w:p>
        </w:tc>
      </w:tr>
      <w:tr w:rsidR="00E00B0D" w:rsidTr="0032103D">
        <w:trPr>
          <w:gridAfter w:val="1"/>
          <w:wAfter w:w="15" w:type="dxa"/>
          <w:trHeight w:val="936"/>
        </w:trPr>
        <w:tc>
          <w:tcPr>
            <w:tcW w:w="1149" w:type="dxa"/>
            <w:shd w:val="clear" w:color="auto" w:fill="4F81BD" w:themeFill="accent1"/>
          </w:tcPr>
          <w:p w:rsidR="00E00B0D" w:rsidRPr="00C910E0" w:rsidRDefault="0032103D" w:rsidP="00DE7097">
            <w:pPr>
              <w:jc w:val="center"/>
              <w:rPr>
                <w:b/>
                <w:sz w:val="20"/>
                <w:szCs w:val="20"/>
              </w:rPr>
            </w:pPr>
            <w:r>
              <w:rPr>
                <w:b/>
                <w:sz w:val="20"/>
                <w:szCs w:val="20"/>
              </w:rPr>
              <w:t>Link to SEF Area:</w:t>
            </w:r>
          </w:p>
        </w:tc>
        <w:tc>
          <w:tcPr>
            <w:tcW w:w="13417" w:type="dxa"/>
            <w:gridSpan w:val="5"/>
            <w:shd w:val="clear" w:color="auto" w:fill="4F81BD" w:themeFill="accent1"/>
          </w:tcPr>
          <w:p w:rsidR="00E00B0D" w:rsidRPr="00C910E0" w:rsidRDefault="00E00B0D">
            <w:pPr>
              <w:rPr>
                <w:b/>
                <w:sz w:val="20"/>
                <w:szCs w:val="20"/>
              </w:rPr>
            </w:pPr>
            <w:r w:rsidRPr="00C910E0">
              <w:rPr>
                <w:b/>
                <w:sz w:val="20"/>
                <w:szCs w:val="20"/>
              </w:rPr>
              <w:t>Expected Outcome 5: Leaders ensure that Safeguarding is effective.  Leaders and all staff take appropriate action to identify pupils who are at risk of neglect, abuse or exploitation. Concerns are reported and support is provided, in line with statutory policies. Leaders protect pupils form radicalisation and extremism.  Staff are trained and vigilant.  Positive relationships between staff and students create a climate of open discussion.</w:t>
            </w:r>
          </w:p>
        </w:tc>
      </w:tr>
      <w:tr w:rsidR="00E00B0D" w:rsidTr="00B2213D">
        <w:trPr>
          <w:gridAfter w:val="1"/>
          <w:wAfter w:w="15" w:type="dxa"/>
          <w:trHeight w:val="349"/>
        </w:trPr>
        <w:tc>
          <w:tcPr>
            <w:tcW w:w="1149" w:type="dxa"/>
          </w:tcPr>
          <w:p w:rsidR="00E00B0D" w:rsidRPr="00C910E0" w:rsidRDefault="00E00B0D" w:rsidP="00837206">
            <w:pPr>
              <w:jc w:val="center"/>
              <w:rPr>
                <w:b/>
                <w:sz w:val="18"/>
                <w:szCs w:val="18"/>
              </w:rPr>
            </w:pPr>
          </w:p>
        </w:tc>
        <w:tc>
          <w:tcPr>
            <w:tcW w:w="3873" w:type="dxa"/>
          </w:tcPr>
          <w:p w:rsidR="00E00B0D" w:rsidRPr="00C910E0" w:rsidRDefault="00E00B0D" w:rsidP="00837206">
            <w:pPr>
              <w:jc w:val="center"/>
              <w:rPr>
                <w:b/>
                <w:sz w:val="18"/>
                <w:szCs w:val="18"/>
              </w:rPr>
            </w:pPr>
            <w:r w:rsidRPr="00C910E0">
              <w:rPr>
                <w:b/>
                <w:sz w:val="18"/>
                <w:szCs w:val="18"/>
              </w:rPr>
              <w:t>What will success look like?</w:t>
            </w:r>
          </w:p>
          <w:p w:rsidR="00E00B0D" w:rsidRPr="00C910E0" w:rsidRDefault="00E00B0D" w:rsidP="0061118B">
            <w:pPr>
              <w:rPr>
                <w:sz w:val="18"/>
                <w:szCs w:val="18"/>
              </w:rPr>
            </w:pPr>
          </w:p>
        </w:tc>
        <w:tc>
          <w:tcPr>
            <w:tcW w:w="1974" w:type="dxa"/>
          </w:tcPr>
          <w:p w:rsidR="00E00B0D" w:rsidRPr="00C910E0" w:rsidRDefault="00E00B0D" w:rsidP="00837206">
            <w:pPr>
              <w:jc w:val="center"/>
              <w:rPr>
                <w:b/>
                <w:sz w:val="18"/>
                <w:szCs w:val="18"/>
              </w:rPr>
            </w:pPr>
            <w:r w:rsidRPr="00C910E0">
              <w:rPr>
                <w:b/>
                <w:sz w:val="18"/>
                <w:szCs w:val="18"/>
              </w:rPr>
              <w:t>Lead</w:t>
            </w:r>
          </w:p>
        </w:tc>
        <w:tc>
          <w:tcPr>
            <w:tcW w:w="3241" w:type="dxa"/>
          </w:tcPr>
          <w:p w:rsidR="00E00B0D" w:rsidRPr="00C910E0" w:rsidRDefault="00E00B0D" w:rsidP="00837206">
            <w:pPr>
              <w:jc w:val="center"/>
              <w:rPr>
                <w:b/>
                <w:sz w:val="18"/>
                <w:szCs w:val="18"/>
              </w:rPr>
            </w:pPr>
            <w:r w:rsidRPr="00C910E0">
              <w:rPr>
                <w:b/>
                <w:sz w:val="18"/>
                <w:szCs w:val="18"/>
              </w:rPr>
              <w:t>How will we get there? (actions)</w:t>
            </w:r>
          </w:p>
        </w:tc>
        <w:tc>
          <w:tcPr>
            <w:tcW w:w="2058" w:type="dxa"/>
          </w:tcPr>
          <w:p w:rsidR="00E00B0D" w:rsidRPr="00C910E0" w:rsidRDefault="00E00B0D" w:rsidP="00837206">
            <w:pPr>
              <w:jc w:val="center"/>
              <w:rPr>
                <w:b/>
                <w:sz w:val="18"/>
                <w:szCs w:val="18"/>
              </w:rPr>
            </w:pPr>
            <w:r w:rsidRPr="00C910E0">
              <w:rPr>
                <w:b/>
                <w:sz w:val="18"/>
                <w:szCs w:val="18"/>
              </w:rPr>
              <w:t>How will we know we have arrived? (impact)</w:t>
            </w:r>
          </w:p>
        </w:tc>
        <w:tc>
          <w:tcPr>
            <w:tcW w:w="2271" w:type="dxa"/>
          </w:tcPr>
          <w:p w:rsidR="00E00B0D" w:rsidRPr="00C910E0" w:rsidRDefault="00E00B0D" w:rsidP="00837206">
            <w:pPr>
              <w:jc w:val="center"/>
              <w:rPr>
                <w:b/>
                <w:sz w:val="18"/>
                <w:szCs w:val="18"/>
              </w:rPr>
            </w:pPr>
            <w:r w:rsidRPr="00C910E0">
              <w:rPr>
                <w:b/>
                <w:sz w:val="18"/>
                <w:szCs w:val="18"/>
              </w:rPr>
              <w:t>Cost, training and resources</w:t>
            </w:r>
          </w:p>
        </w:tc>
      </w:tr>
      <w:tr w:rsidR="00E00B0D" w:rsidTr="00B2213D">
        <w:trPr>
          <w:gridAfter w:val="1"/>
          <w:wAfter w:w="15" w:type="dxa"/>
          <w:trHeight w:val="1125"/>
        </w:trPr>
        <w:tc>
          <w:tcPr>
            <w:tcW w:w="1149" w:type="dxa"/>
          </w:tcPr>
          <w:p w:rsidR="00E00B0D" w:rsidRPr="002A0F79" w:rsidRDefault="009E4212" w:rsidP="00837206">
            <w:pPr>
              <w:rPr>
                <w:sz w:val="18"/>
                <w:szCs w:val="18"/>
              </w:rPr>
            </w:pPr>
            <w:r>
              <w:rPr>
                <w:sz w:val="18"/>
                <w:szCs w:val="18"/>
              </w:rPr>
              <w:t>L and M 5</w:t>
            </w:r>
          </w:p>
        </w:tc>
        <w:tc>
          <w:tcPr>
            <w:tcW w:w="3873" w:type="dxa"/>
          </w:tcPr>
          <w:p w:rsidR="00E00B0D" w:rsidRPr="002A0F79" w:rsidRDefault="00E00B0D" w:rsidP="00837206">
            <w:pPr>
              <w:rPr>
                <w:sz w:val="18"/>
                <w:szCs w:val="18"/>
              </w:rPr>
            </w:pPr>
            <w:r w:rsidRPr="002A0F79">
              <w:rPr>
                <w:sz w:val="18"/>
                <w:szCs w:val="18"/>
              </w:rPr>
              <w:t xml:space="preserve">Safeguarding practices are effective and rigorous. </w:t>
            </w:r>
          </w:p>
          <w:p w:rsidR="00E00B0D" w:rsidRPr="00C910E0" w:rsidRDefault="00E00B0D" w:rsidP="00837206">
            <w:pPr>
              <w:rPr>
                <w:sz w:val="18"/>
                <w:szCs w:val="18"/>
              </w:rPr>
            </w:pPr>
          </w:p>
          <w:p w:rsidR="00E00B0D" w:rsidRPr="00C910E0" w:rsidRDefault="00E00B0D" w:rsidP="00837206">
            <w:pPr>
              <w:rPr>
                <w:sz w:val="18"/>
                <w:szCs w:val="18"/>
              </w:rPr>
            </w:pPr>
          </w:p>
          <w:p w:rsidR="00E00B0D" w:rsidRPr="00C910E0" w:rsidRDefault="00E00B0D" w:rsidP="00837206">
            <w:pPr>
              <w:rPr>
                <w:sz w:val="18"/>
                <w:szCs w:val="18"/>
              </w:rPr>
            </w:pPr>
          </w:p>
          <w:p w:rsidR="00E00B0D" w:rsidRPr="00C910E0" w:rsidRDefault="00E00B0D" w:rsidP="00837206">
            <w:pPr>
              <w:rPr>
                <w:sz w:val="18"/>
                <w:szCs w:val="18"/>
              </w:rPr>
            </w:pPr>
          </w:p>
          <w:p w:rsidR="00E00B0D" w:rsidRPr="00C910E0" w:rsidRDefault="00E00B0D" w:rsidP="0061118B">
            <w:pPr>
              <w:rPr>
                <w:b/>
                <w:sz w:val="18"/>
                <w:szCs w:val="18"/>
              </w:rPr>
            </w:pPr>
          </w:p>
        </w:tc>
        <w:tc>
          <w:tcPr>
            <w:tcW w:w="1974" w:type="dxa"/>
          </w:tcPr>
          <w:p w:rsidR="00E00B0D" w:rsidRPr="00C910E0" w:rsidRDefault="00E00B0D" w:rsidP="00837206">
            <w:pPr>
              <w:jc w:val="center"/>
              <w:rPr>
                <w:b/>
                <w:sz w:val="18"/>
                <w:szCs w:val="18"/>
              </w:rPr>
            </w:pPr>
            <w:r w:rsidRPr="009F45FB">
              <w:rPr>
                <w:b/>
                <w:sz w:val="18"/>
                <w:szCs w:val="18"/>
                <w:highlight w:val="green"/>
              </w:rPr>
              <w:t>PM</w:t>
            </w:r>
            <w:r w:rsidR="009E4212" w:rsidRPr="009F45FB">
              <w:rPr>
                <w:b/>
                <w:sz w:val="18"/>
                <w:szCs w:val="18"/>
                <w:highlight w:val="green"/>
              </w:rPr>
              <w:t>E</w:t>
            </w:r>
            <w:r w:rsidRPr="00C910E0">
              <w:rPr>
                <w:b/>
                <w:sz w:val="18"/>
                <w:szCs w:val="18"/>
              </w:rPr>
              <w:t>, SLT, MP</w:t>
            </w:r>
            <w:r w:rsidR="009E4212">
              <w:rPr>
                <w:b/>
                <w:sz w:val="18"/>
                <w:szCs w:val="18"/>
              </w:rPr>
              <w:t>R</w:t>
            </w:r>
          </w:p>
        </w:tc>
        <w:tc>
          <w:tcPr>
            <w:tcW w:w="3241" w:type="dxa"/>
          </w:tcPr>
          <w:p w:rsidR="00E00B0D" w:rsidRPr="002A0F79" w:rsidRDefault="00E00B0D" w:rsidP="002D256D">
            <w:pPr>
              <w:rPr>
                <w:sz w:val="18"/>
                <w:szCs w:val="18"/>
              </w:rPr>
            </w:pPr>
            <w:r w:rsidRPr="002A0F79">
              <w:rPr>
                <w:sz w:val="18"/>
                <w:szCs w:val="18"/>
              </w:rPr>
              <w:t>Induction training for new staff, Sep 2016, is completed.</w:t>
            </w:r>
          </w:p>
          <w:p w:rsidR="00E00B0D" w:rsidRPr="002A0F79" w:rsidRDefault="00E00B0D" w:rsidP="002D256D">
            <w:pPr>
              <w:rPr>
                <w:sz w:val="18"/>
                <w:szCs w:val="18"/>
              </w:rPr>
            </w:pPr>
            <w:r w:rsidRPr="002A0F79">
              <w:rPr>
                <w:sz w:val="18"/>
                <w:szCs w:val="18"/>
              </w:rPr>
              <w:t>Level 1 training for all staff, September 2016, is completed.</w:t>
            </w:r>
          </w:p>
          <w:p w:rsidR="00E00B0D" w:rsidRPr="002A0F79" w:rsidRDefault="00E00B0D" w:rsidP="002D256D">
            <w:pPr>
              <w:rPr>
                <w:sz w:val="18"/>
                <w:szCs w:val="18"/>
              </w:rPr>
            </w:pPr>
            <w:r w:rsidRPr="002A0F79">
              <w:rPr>
                <w:sz w:val="18"/>
                <w:szCs w:val="18"/>
              </w:rPr>
              <w:t>Level 3 training for senior staff, Autumn term 2016, is competed.</w:t>
            </w:r>
          </w:p>
          <w:p w:rsidR="00E00B0D" w:rsidRPr="002A0F79" w:rsidRDefault="00E00B0D" w:rsidP="00806F48">
            <w:pPr>
              <w:rPr>
                <w:sz w:val="18"/>
                <w:szCs w:val="18"/>
              </w:rPr>
            </w:pPr>
            <w:r w:rsidRPr="002A0F79">
              <w:rPr>
                <w:sz w:val="18"/>
                <w:szCs w:val="18"/>
              </w:rPr>
              <w:t>Website reviewed to check up to date versions are in place.</w:t>
            </w:r>
          </w:p>
          <w:p w:rsidR="00E00B0D" w:rsidRPr="002A0F79" w:rsidRDefault="00E00B0D" w:rsidP="00806F48">
            <w:pPr>
              <w:rPr>
                <w:sz w:val="18"/>
                <w:szCs w:val="18"/>
              </w:rPr>
            </w:pPr>
            <w:r w:rsidRPr="002A0F79">
              <w:rPr>
                <w:sz w:val="18"/>
                <w:szCs w:val="18"/>
              </w:rPr>
              <w:t xml:space="preserve">Policies are reviewed, updated as required and where appropriate personalised to the Academy. </w:t>
            </w:r>
          </w:p>
          <w:p w:rsidR="00E00B0D" w:rsidRPr="002A0F79" w:rsidRDefault="00E00B0D" w:rsidP="00806F48">
            <w:pPr>
              <w:rPr>
                <w:sz w:val="18"/>
                <w:szCs w:val="18"/>
              </w:rPr>
            </w:pPr>
            <w:r w:rsidRPr="002A0F79">
              <w:rPr>
                <w:sz w:val="18"/>
                <w:szCs w:val="18"/>
              </w:rPr>
              <w:t>There is a central record is in place recording staff have seen and read all policies linked to safeguarding.</w:t>
            </w:r>
          </w:p>
          <w:p w:rsidR="00E00B0D" w:rsidRPr="002A0F79" w:rsidRDefault="00E00B0D" w:rsidP="00806F48">
            <w:pPr>
              <w:rPr>
                <w:sz w:val="18"/>
                <w:szCs w:val="18"/>
              </w:rPr>
            </w:pPr>
            <w:r w:rsidRPr="002A0F79">
              <w:rPr>
                <w:sz w:val="18"/>
                <w:szCs w:val="18"/>
              </w:rPr>
              <w:t xml:space="preserve">Ensure all staff are aware of the </w:t>
            </w:r>
            <w:r w:rsidRPr="002A0F79">
              <w:rPr>
                <w:sz w:val="18"/>
                <w:szCs w:val="18"/>
              </w:rPr>
              <w:lastRenderedPageBreak/>
              <w:t>Academy Whistle Blowing Policy.</w:t>
            </w:r>
          </w:p>
          <w:p w:rsidR="00E00B0D" w:rsidRPr="002A0F79" w:rsidRDefault="00E00B0D" w:rsidP="00806F48">
            <w:pPr>
              <w:rPr>
                <w:sz w:val="18"/>
                <w:szCs w:val="18"/>
              </w:rPr>
            </w:pPr>
            <w:r w:rsidRPr="002A0F79">
              <w:rPr>
                <w:sz w:val="18"/>
                <w:szCs w:val="18"/>
              </w:rPr>
              <w:t>Actions as outlined  in the Behaviour and Welfare sections of the Action Plan</w:t>
            </w:r>
          </w:p>
        </w:tc>
        <w:tc>
          <w:tcPr>
            <w:tcW w:w="2058" w:type="dxa"/>
          </w:tcPr>
          <w:p w:rsidR="00E00B0D" w:rsidRPr="002A0F79" w:rsidRDefault="00E00B0D" w:rsidP="00806F48">
            <w:pPr>
              <w:rPr>
                <w:sz w:val="18"/>
                <w:szCs w:val="18"/>
              </w:rPr>
            </w:pPr>
            <w:r w:rsidRPr="002A0F79">
              <w:rPr>
                <w:sz w:val="18"/>
                <w:szCs w:val="18"/>
              </w:rPr>
              <w:lastRenderedPageBreak/>
              <w:t>A Safeguarding Team is in place with roles and responsibilities of each member clearly defined.</w:t>
            </w:r>
          </w:p>
          <w:p w:rsidR="00E00B0D" w:rsidRPr="002A0F79" w:rsidRDefault="00E00B0D" w:rsidP="00806F48">
            <w:pPr>
              <w:rPr>
                <w:sz w:val="18"/>
                <w:szCs w:val="18"/>
              </w:rPr>
            </w:pPr>
            <w:r w:rsidRPr="002A0F79">
              <w:rPr>
                <w:sz w:val="18"/>
                <w:szCs w:val="18"/>
              </w:rPr>
              <w:t>The Team meets regularly (at least each half term); records of meetings demonstrate the development of working practises.</w:t>
            </w:r>
          </w:p>
          <w:p w:rsidR="00E00B0D" w:rsidRPr="002A0F79" w:rsidRDefault="00E00B0D" w:rsidP="00806F48">
            <w:pPr>
              <w:rPr>
                <w:sz w:val="18"/>
                <w:szCs w:val="18"/>
              </w:rPr>
            </w:pPr>
            <w:r w:rsidRPr="002A0F79">
              <w:rPr>
                <w:sz w:val="18"/>
                <w:szCs w:val="18"/>
              </w:rPr>
              <w:t xml:space="preserve">Safeguarding is on each agenda for the SIB and reports demonstrate progress towards securing and embedding rigorous safeguarding practices across the </w:t>
            </w:r>
            <w:r w:rsidRPr="002A0F79">
              <w:rPr>
                <w:sz w:val="18"/>
                <w:szCs w:val="18"/>
              </w:rPr>
              <w:lastRenderedPageBreak/>
              <w:t>Academy.</w:t>
            </w:r>
          </w:p>
          <w:p w:rsidR="00E00B0D" w:rsidRPr="002A0F79" w:rsidRDefault="00E00B0D" w:rsidP="00806F48">
            <w:pPr>
              <w:rPr>
                <w:sz w:val="18"/>
                <w:szCs w:val="18"/>
              </w:rPr>
            </w:pPr>
            <w:r w:rsidRPr="002A0F79">
              <w:rPr>
                <w:sz w:val="18"/>
                <w:szCs w:val="18"/>
              </w:rPr>
              <w:t>Issues arising from the Safeguarding Review 28</w:t>
            </w:r>
            <w:r w:rsidRPr="002A0F79">
              <w:rPr>
                <w:sz w:val="18"/>
                <w:szCs w:val="18"/>
                <w:vertAlign w:val="superscript"/>
              </w:rPr>
              <w:t>th</w:t>
            </w:r>
            <w:r w:rsidRPr="002A0F79">
              <w:rPr>
                <w:sz w:val="18"/>
                <w:szCs w:val="18"/>
              </w:rPr>
              <w:t xml:space="preserve"> September 2016 have all been addressed.</w:t>
            </w:r>
          </w:p>
          <w:p w:rsidR="00E00B0D" w:rsidRPr="00C910E0" w:rsidRDefault="00E00B0D" w:rsidP="00806F48">
            <w:pPr>
              <w:rPr>
                <w:sz w:val="18"/>
                <w:szCs w:val="18"/>
              </w:rPr>
            </w:pPr>
            <w:r w:rsidRPr="002A0F79">
              <w:rPr>
                <w:sz w:val="18"/>
                <w:szCs w:val="18"/>
              </w:rPr>
              <w:t>Targets in the Behaviour and Welfare section of the Action Plan have been met.</w:t>
            </w:r>
          </w:p>
        </w:tc>
        <w:tc>
          <w:tcPr>
            <w:tcW w:w="2271" w:type="dxa"/>
          </w:tcPr>
          <w:p w:rsidR="00E00B0D" w:rsidRPr="006D3523" w:rsidRDefault="00E00B0D" w:rsidP="00837206">
            <w:pPr>
              <w:jc w:val="center"/>
              <w:rPr>
                <w:sz w:val="20"/>
                <w:szCs w:val="20"/>
              </w:rPr>
            </w:pPr>
            <w:r w:rsidRPr="006D3523">
              <w:rPr>
                <w:sz w:val="20"/>
                <w:szCs w:val="20"/>
              </w:rPr>
              <w:lastRenderedPageBreak/>
              <w:t>Meeting time</w:t>
            </w:r>
          </w:p>
          <w:p w:rsidR="00E00B0D" w:rsidRPr="006D3523" w:rsidRDefault="00E00B0D" w:rsidP="00837206">
            <w:pPr>
              <w:jc w:val="center"/>
              <w:rPr>
                <w:sz w:val="20"/>
                <w:szCs w:val="20"/>
              </w:rPr>
            </w:pPr>
            <w:r w:rsidRPr="006D3523">
              <w:rPr>
                <w:sz w:val="20"/>
                <w:szCs w:val="20"/>
              </w:rPr>
              <w:t>Staff CPD time (Level 3 for SLT, Level 1 for all staff and Governors, other as appropriate)</w:t>
            </w:r>
          </w:p>
          <w:p w:rsidR="00E00B0D" w:rsidRPr="006D3523" w:rsidRDefault="00E00B0D" w:rsidP="00837206">
            <w:pPr>
              <w:jc w:val="center"/>
              <w:rPr>
                <w:sz w:val="20"/>
                <w:szCs w:val="20"/>
              </w:rPr>
            </w:pPr>
          </w:p>
          <w:p w:rsidR="00E00B0D" w:rsidRPr="006D3523" w:rsidRDefault="00E00B0D" w:rsidP="00837206">
            <w:pPr>
              <w:jc w:val="center"/>
              <w:rPr>
                <w:sz w:val="20"/>
                <w:szCs w:val="20"/>
              </w:rPr>
            </w:pPr>
            <w:r w:rsidRPr="006D3523">
              <w:rPr>
                <w:sz w:val="20"/>
                <w:szCs w:val="20"/>
              </w:rPr>
              <w:t>SIB meeting time</w:t>
            </w:r>
          </w:p>
          <w:p w:rsidR="00E00B0D" w:rsidRPr="006D3523" w:rsidRDefault="00E00B0D" w:rsidP="00837206">
            <w:pPr>
              <w:jc w:val="center"/>
              <w:rPr>
                <w:sz w:val="20"/>
                <w:szCs w:val="20"/>
              </w:rPr>
            </w:pPr>
          </w:p>
          <w:p w:rsidR="00E00B0D" w:rsidRDefault="00E00B0D" w:rsidP="00837206">
            <w:pPr>
              <w:jc w:val="center"/>
              <w:rPr>
                <w:b/>
              </w:rPr>
            </w:pPr>
            <w:r w:rsidRPr="006D3523">
              <w:rPr>
                <w:sz w:val="20"/>
                <w:szCs w:val="20"/>
              </w:rPr>
              <w:t>First aid resources</w:t>
            </w:r>
          </w:p>
        </w:tc>
      </w:tr>
    </w:tbl>
    <w:p w:rsidR="00BE2D43" w:rsidRPr="005C45A9" w:rsidRDefault="00BE2D43">
      <w:pPr>
        <w:rPr>
          <w:u w:val="single"/>
        </w:rPr>
      </w:pPr>
    </w:p>
    <w:sectPr w:rsidR="00BE2D43" w:rsidRPr="005C45A9" w:rsidSect="005C45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17F0"/>
    <w:multiLevelType w:val="hybridMultilevel"/>
    <w:tmpl w:val="6CB4C1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E5327C"/>
    <w:multiLevelType w:val="hybridMultilevel"/>
    <w:tmpl w:val="3FCE4EA6"/>
    <w:lvl w:ilvl="0" w:tplc="DAF45B0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A9"/>
    <w:rsid w:val="00012DBB"/>
    <w:rsid w:val="00027EFC"/>
    <w:rsid w:val="000311BE"/>
    <w:rsid w:val="000501D5"/>
    <w:rsid w:val="000538F6"/>
    <w:rsid w:val="00057140"/>
    <w:rsid w:val="00060B1C"/>
    <w:rsid w:val="00063458"/>
    <w:rsid w:val="000736AD"/>
    <w:rsid w:val="00074675"/>
    <w:rsid w:val="00084786"/>
    <w:rsid w:val="00097258"/>
    <w:rsid w:val="000B662E"/>
    <w:rsid w:val="000C3AF6"/>
    <w:rsid w:val="000E3514"/>
    <w:rsid w:val="000E78E6"/>
    <w:rsid w:val="0011200E"/>
    <w:rsid w:val="00116BA8"/>
    <w:rsid w:val="001439BA"/>
    <w:rsid w:val="00161359"/>
    <w:rsid w:val="0016457A"/>
    <w:rsid w:val="00181646"/>
    <w:rsid w:val="00191528"/>
    <w:rsid w:val="001B26C2"/>
    <w:rsid w:val="001D056C"/>
    <w:rsid w:val="00210648"/>
    <w:rsid w:val="00217D8D"/>
    <w:rsid w:val="002365CC"/>
    <w:rsid w:val="0024106F"/>
    <w:rsid w:val="00266346"/>
    <w:rsid w:val="002823FC"/>
    <w:rsid w:val="00294046"/>
    <w:rsid w:val="002970D8"/>
    <w:rsid w:val="002A0F79"/>
    <w:rsid w:val="002B0F61"/>
    <w:rsid w:val="002D256D"/>
    <w:rsid w:val="002F05A6"/>
    <w:rsid w:val="002F0A4B"/>
    <w:rsid w:val="00305811"/>
    <w:rsid w:val="00306B0D"/>
    <w:rsid w:val="003074E3"/>
    <w:rsid w:val="0032103D"/>
    <w:rsid w:val="00354FDB"/>
    <w:rsid w:val="0035636F"/>
    <w:rsid w:val="00394D75"/>
    <w:rsid w:val="003A1D0F"/>
    <w:rsid w:val="003A1F47"/>
    <w:rsid w:val="003A7F86"/>
    <w:rsid w:val="003B34AE"/>
    <w:rsid w:val="003C7B27"/>
    <w:rsid w:val="003C7F30"/>
    <w:rsid w:val="003E022B"/>
    <w:rsid w:val="003E5D64"/>
    <w:rsid w:val="003F5C8D"/>
    <w:rsid w:val="004172D4"/>
    <w:rsid w:val="004208AB"/>
    <w:rsid w:val="00425EAA"/>
    <w:rsid w:val="00426066"/>
    <w:rsid w:val="00434FEA"/>
    <w:rsid w:val="004412DE"/>
    <w:rsid w:val="004749B6"/>
    <w:rsid w:val="0047668D"/>
    <w:rsid w:val="00485E4E"/>
    <w:rsid w:val="004A33D0"/>
    <w:rsid w:val="004E2C3D"/>
    <w:rsid w:val="004F4A31"/>
    <w:rsid w:val="004F74F3"/>
    <w:rsid w:val="004F7DDB"/>
    <w:rsid w:val="00502DDC"/>
    <w:rsid w:val="00531578"/>
    <w:rsid w:val="0055247D"/>
    <w:rsid w:val="00591389"/>
    <w:rsid w:val="005C45A9"/>
    <w:rsid w:val="005D35EC"/>
    <w:rsid w:val="005E1965"/>
    <w:rsid w:val="005E7E1A"/>
    <w:rsid w:val="005F5EE9"/>
    <w:rsid w:val="00607E80"/>
    <w:rsid w:val="0061118B"/>
    <w:rsid w:val="00641829"/>
    <w:rsid w:val="00647C25"/>
    <w:rsid w:val="006778C4"/>
    <w:rsid w:val="00690DF3"/>
    <w:rsid w:val="006B4281"/>
    <w:rsid w:val="006C15CD"/>
    <w:rsid w:val="006D3523"/>
    <w:rsid w:val="006E2FBC"/>
    <w:rsid w:val="00703F6E"/>
    <w:rsid w:val="00713C00"/>
    <w:rsid w:val="00714E0A"/>
    <w:rsid w:val="007169B6"/>
    <w:rsid w:val="00741FB8"/>
    <w:rsid w:val="0075039C"/>
    <w:rsid w:val="00766ADC"/>
    <w:rsid w:val="0077719E"/>
    <w:rsid w:val="007A4E09"/>
    <w:rsid w:val="007A5684"/>
    <w:rsid w:val="007B3143"/>
    <w:rsid w:val="007C0CA9"/>
    <w:rsid w:val="007F3BB5"/>
    <w:rsid w:val="00806F48"/>
    <w:rsid w:val="00813627"/>
    <w:rsid w:val="00837206"/>
    <w:rsid w:val="00842BA2"/>
    <w:rsid w:val="008557C7"/>
    <w:rsid w:val="00862758"/>
    <w:rsid w:val="008758C4"/>
    <w:rsid w:val="00877943"/>
    <w:rsid w:val="008809D9"/>
    <w:rsid w:val="008A3CDA"/>
    <w:rsid w:val="008A5712"/>
    <w:rsid w:val="008C2F2D"/>
    <w:rsid w:val="008C6A76"/>
    <w:rsid w:val="008D2A98"/>
    <w:rsid w:val="008E5CB2"/>
    <w:rsid w:val="008E76C1"/>
    <w:rsid w:val="00921007"/>
    <w:rsid w:val="00922416"/>
    <w:rsid w:val="00945BF2"/>
    <w:rsid w:val="009C3EE3"/>
    <w:rsid w:val="009D09C6"/>
    <w:rsid w:val="009D6986"/>
    <w:rsid w:val="009E2E37"/>
    <w:rsid w:val="009E4212"/>
    <w:rsid w:val="009F22FA"/>
    <w:rsid w:val="009F45FB"/>
    <w:rsid w:val="00A07AA5"/>
    <w:rsid w:val="00A1457D"/>
    <w:rsid w:val="00A33DB8"/>
    <w:rsid w:val="00A42CEB"/>
    <w:rsid w:val="00A66538"/>
    <w:rsid w:val="00A66D94"/>
    <w:rsid w:val="00A84F0F"/>
    <w:rsid w:val="00A93A32"/>
    <w:rsid w:val="00AA22BE"/>
    <w:rsid w:val="00AC0529"/>
    <w:rsid w:val="00AF107D"/>
    <w:rsid w:val="00B00311"/>
    <w:rsid w:val="00B00ECF"/>
    <w:rsid w:val="00B139D6"/>
    <w:rsid w:val="00B17082"/>
    <w:rsid w:val="00B17C32"/>
    <w:rsid w:val="00B2213D"/>
    <w:rsid w:val="00B62AB8"/>
    <w:rsid w:val="00B644CE"/>
    <w:rsid w:val="00B9212D"/>
    <w:rsid w:val="00BC4F57"/>
    <w:rsid w:val="00BE2D43"/>
    <w:rsid w:val="00BF11ED"/>
    <w:rsid w:val="00BF3513"/>
    <w:rsid w:val="00C045FF"/>
    <w:rsid w:val="00C154A9"/>
    <w:rsid w:val="00C24ED4"/>
    <w:rsid w:val="00C3006B"/>
    <w:rsid w:val="00C40734"/>
    <w:rsid w:val="00C6720F"/>
    <w:rsid w:val="00C730B9"/>
    <w:rsid w:val="00C80D91"/>
    <w:rsid w:val="00C910E0"/>
    <w:rsid w:val="00CA11A7"/>
    <w:rsid w:val="00CA4E12"/>
    <w:rsid w:val="00CC70B8"/>
    <w:rsid w:val="00CD3335"/>
    <w:rsid w:val="00CE50C5"/>
    <w:rsid w:val="00CE7DFB"/>
    <w:rsid w:val="00CF2A90"/>
    <w:rsid w:val="00CF6F6C"/>
    <w:rsid w:val="00D05569"/>
    <w:rsid w:val="00D06181"/>
    <w:rsid w:val="00D26397"/>
    <w:rsid w:val="00D53D57"/>
    <w:rsid w:val="00D6496D"/>
    <w:rsid w:val="00D71170"/>
    <w:rsid w:val="00DA6433"/>
    <w:rsid w:val="00DC16C8"/>
    <w:rsid w:val="00DE3B39"/>
    <w:rsid w:val="00DE676E"/>
    <w:rsid w:val="00DE7097"/>
    <w:rsid w:val="00E00B0D"/>
    <w:rsid w:val="00E47B92"/>
    <w:rsid w:val="00E605F0"/>
    <w:rsid w:val="00E9002C"/>
    <w:rsid w:val="00E942D6"/>
    <w:rsid w:val="00E956E7"/>
    <w:rsid w:val="00EC217E"/>
    <w:rsid w:val="00EC448C"/>
    <w:rsid w:val="00ED611B"/>
    <w:rsid w:val="00F213FC"/>
    <w:rsid w:val="00F26D97"/>
    <w:rsid w:val="00F3518D"/>
    <w:rsid w:val="00F40707"/>
    <w:rsid w:val="00F667FA"/>
    <w:rsid w:val="00F70DFA"/>
    <w:rsid w:val="00F83315"/>
    <w:rsid w:val="00F838E5"/>
    <w:rsid w:val="00F87828"/>
    <w:rsid w:val="00FB6ACE"/>
    <w:rsid w:val="00FC7A47"/>
    <w:rsid w:val="00FE2296"/>
    <w:rsid w:val="00FE481F"/>
    <w:rsid w:val="00FF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Phil Mellen</cp:lastModifiedBy>
  <cp:revision>11</cp:revision>
  <dcterms:created xsi:type="dcterms:W3CDTF">2017-05-08T12:26:00Z</dcterms:created>
  <dcterms:modified xsi:type="dcterms:W3CDTF">2017-05-08T16:22:00Z</dcterms:modified>
</cp:coreProperties>
</file>